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8E587" w14:textId="496A4CAE" w:rsidR="004152F3" w:rsidRPr="000404EF" w:rsidRDefault="004152F3" w:rsidP="004152F3">
      <w:pPr>
        <w:pStyle w:val="3GPPHeader"/>
        <w:spacing w:after="60"/>
        <w:rPr>
          <w:lang w:val="en-US"/>
        </w:rPr>
      </w:pPr>
      <w:r w:rsidRPr="000404EF">
        <w:rPr>
          <w:lang w:val="en-US"/>
        </w:rPr>
        <w:t xml:space="preserve">3GPP TSG-RAN WG2 </w:t>
      </w:r>
      <w:r w:rsidR="006C5CC9">
        <w:t>Meeting #97</w:t>
      </w:r>
      <w:r w:rsidR="00362A1C">
        <w:t>bis</w:t>
      </w:r>
      <w:r w:rsidRPr="000404EF">
        <w:rPr>
          <w:lang w:val="en-US"/>
        </w:rPr>
        <w:tab/>
      </w:r>
      <w:r w:rsidR="00187D21">
        <w:rPr>
          <w:sz w:val="32"/>
          <w:lang w:val="en-US"/>
        </w:rPr>
        <w:t>Tdoc R</w:t>
      </w:r>
      <w:r w:rsidR="00B6527E" w:rsidRPr="00B6527E">
        <w:rPr>
          <w:sz w:val="32"/>
          <w:lang w:val="en-US"/>
        </w:rPr>
        <w:t>2-1702662</w:t>
      </w:r>
    </w:p>
    <w:p w14:paraId="10FA4B94" w14:textId="208BB86B" w:rsidR="004152F3" w:rsidRDefault="00362A1C" w:rsidP="004152F3">
      <w:pPr>
        <w:pStyle w:val="3GPPHeader"/>
        <w:spacing w:after="60"/>
        <w:rPr>
          <w:b w:val="0"/>
          <w:noProof/>
        </w:rPr>
      </w:pPr>
      <w:r>
        <w:rPr>
          <w:lang w:val="en-US"/>
        </w:rPr>
        <w:t>Spokane</w:t>
      </w:r>
      <w:r w:rsidR="004152F3" w:rsidRPr="00910EE8">
        <w:rPr>
          <w:lang w:val="en-US"/>
        </w:rPr>
        <w:t xml:space="preserve">, </w:t>
      </w:r>
      <w:r>
        <w:rPr>
          <w:lang w:val="en-US"/>
        </w:rPr>
        <w:t xml:space="preserve">USA, </w:t>
      </w:r>
      <w:r w:rsidR="006C5CC9">
        <w:rPr>
          <w:lang w:val="en-US"/>
        </w:rPr>
        <w:t>3</w:t>
      </w:r>
      <w:r w:rsidR="004152F3" w:rsidRPr="00910EE8">
        <w:rPr>
          <w:vertAlign w:val="superscript"/>
          <w:lang w:val="en-US"/>
        </w:rPr>
        <w:t>th</w:t>
      </w:r>
      <w:r w:rsidR="004152F3">
        <w:rPr>
          <w:lang w:val="en-US"/>
        </w:rPr>
        <w:t xml:space="preserve"> </w:t>
      </w:r>
      <w:r w:rsidR="004152F3" w:rsidRPr="00910EE8">
        <w:rPr>
          <w:lang w:val="en-US"/>
        </w:rPr>
        <w:t>–</w:t>
      </w:r>
      <w:r w:rsidR="006C5CC9">
        <w:rPr>
          <w:lang w:val="en-US"/>
        </w:rPr>
        <w:t>7</w:t>
      </w:r>
      <w:r w:rsidR="004152F3" w:rsidRPr="00910EE8">
        <w:rPr>
          <w:vertAlign w:val="superscript"/>
          <w:lang w:val="en-US"/>
        </w:rPr>
        <w:t>th</w:t>
      </w:r>
      <w:r w:rsidR="004152F3">
        <w:rPr>
          <w:lang w:val="en-US"/>
        </w:rPr>
        <w:t xml:space="preserve"> </w:t>
      </w:r>
      <w:r>
        <w:rPr>
          <w:lang w:val="en-US"/>
        </w:rPr>
        <w:t xml:space="preserve">April, </w:t>
      </w:r>
      <w:r w:rsidR="004152F3" w:rsidRPr="00910EE8">
        <w:rPr>
          <w:lang w:val="en-US"/>
        </w:rPr>
        <w:t>2017</w:t>
      </w:r>
    </w:p>
    <w:p w14:paraId="6D3236F1" w14:textId="77777777" w:rsidR="004152F3" w:rsidRPr="00CE0424" w:rsidRDefault="004152F3" w:rsidP="004152F3">
      <w:pPr>
        <w:pStyle w:val="3GPPHeader"/>
      </w:pPr>
    </w:p>
    <w:p w14:paraId="3A72B503" w14:textId="1B31B16A" w:rsidR="004152F3" w:rsidRPr="0070077A" w:rsidRDefault="004152F3" w:rsidP="004152F3">
      <w:pPr>
        <w:pStyle w:val="3GPPHeader"/>
        <w:rPr>
          <w:sz w:val="22"/>
          <w:szCs w:val="22"/>
          <w:lang w:val="en-US"/>
        </w:rPr>
      </w:pPr>
      <w:r w:rsidRPr="00B6527E">
        <w:rPr>
          <w:sz w:val="22"/>
          <w:szCs w:val="22"/>
          <w:lang w:val="en-US"/>
        </w:rPr>
        <w:t>Agenda Item:</w:t>
      </w:r>
      <w:r w:rsidRPr="00B6527E">
        <w:rPr>
          <w:sz w:val="22"/>
          <w:szCs w:val="22"/>
          <w:lang w:val="en-US"/>
        </w:rPr>
        <w:tab/>
      </w:r>
      <w:r w:rsidR="00B6622A" w:rsidRPr="00B6527E">
        <w:rPr>
          <w:sz w:val="22"/>
          <w:szCs w:val="22"/>
          <w:lang w:val="en-US"/>
        </w:rPr>
        <w:t>10.</w:t>
      </w:r>
      <w:r w:rsidR="00B6527E" w:rsidRPr="00B6527E">
        <w:rPr>
          <w:sz w:val="22"/>
          <w:szCs w:val="22"/>
          <w:lang w:val="en-US"/>
        </w:rPr>
        <w:t>2</w:t>
      </w:r>
      <w:r w:rsidR="00362A1C" w:rsidRPr="00B6527E">
        <w:rPr>
          <w:sz w:val="22"/>
          <w:szCs w:val="22"/>
          <w:lang w:val="en-US"/>
        </w:rPr>
        <w:t>.</w:t>
      </w:r>
      <w:r w:rsidR="00B6527E" w:rsidRPr="00B6527E">
        <w:rPr>
          <w:sz w:val="22"/>
          <w:szCs w:val="22"/>
          <w:lang w:val="en-US"/>
        </w:rPr>
        <w:t>3</w:t>
      </w:r>
      <w:r w:rsidR="00362A1C" w:rsidRPr="00B6527E">
        <w:rPr>
          <w:sz w:val="22"/>
          <w:szCs w:val="22"/>
          <w:lang w:val="en-US"/>
        </w:rPr>
        <w:t>.</w:t>
      </w:r>
      <w:r w:rsidR="00B6527E" w:rsidRPr="00B6527E">
        <w:rPr>
          <w:sz w:val="22"/>
          <w:szCs w:val="22"/>
          <w:lang w:val="en-US"/>
        </w:rPr>
        <w:t>1</w:t>
      </w:r>
    </w:p>
    <w:p w14:paraId="5D96F87F" w14:textId="77777777" w:rsidR="004152F3" w:rsidRPr="00CE0424" w:rsidRDefault="004152F3" w:rsidP="004152F3">
      <w:pPr>
        <w:pStyle w:val="3GPPHeader"/>
        <w:rPr>
          <w:sz w:val="22"/>
          <w:szCs w:val="22"/>
        </w:rPr>
      </w:pPr>
      <w:r>
        <w:rPr>
          <w:sz w:val="22"/>
          <w:szCs w:val="22"/>
        </w:rPr>
        <w:t>Source:</w:t>
      </w:r>
      <w:r w:rsidRPr="00CE0424">
        <w:rPr>
          <w:sz w:val="22"/>
          <w:szCs w:val="22"/>
        </w:rPr>
        <w:tab/>
        <w:t>Ericsson</w:t>
      </w:r>
    </w:p>
    <w:p w14:paraId="03C81A20" w14:textId="1BF081B8" w:rsidR="004152F3" w:rsidRPr="00CE0424" w:rsidRDefault="004152F3" w:rsidP="004152F3">
      <w:pPr>
        <w:pStyle w:val="3GPPHeader"/>
        <w:rPr>
          <w:sz w:val="22"/>
          <w:szCs w:val="22"/>
        </w:rPr>
      </w:pPr>
      <w:r>
        <w:rPr>
          <w:sz w:val="22"/>
          <w:szCs w:val="22"/>
        </w:rPr>
        <w:t>Title:</w:t>
      </w:r>
      <w:r w:rsidRPr="00CE0424">
        <w:rPr>
          <w:sz w:val="22"/>
          <w:szCs w:val="22"/>
        </w:rPr>
        <w:tab/>
      </w:r>
      <w:r w:rsidR="00400C62">
        <w:rPr>
          <w:sz w:val="22"/>
          <w:szCs w:val="22"/>
        </w:rPr>
        <w:t>Impact of mixed nu</w:t>
      </w:r>
      <w:bookmarkStart w:id="0" w:name="_GoBack"/>
      <w:bookmarkEnd w:id="0"/>
      <w:r w:rsidR="00400C62">
        <w:rPr>
          <w:sz w:val="22"/>
          <w:szCs w:val="22"/>
        </w:rPr>
        <w:t xml:space="preserve">merologies on </w:t>
      </w:r>
      <w:r w:rsidR="00B13187">
        <w:rPr>
          <w:sz w:val="22"/>
          <w:szCs w:val="22"/>
        </w:rPr>
        <w:t>UEs in idle mode</w:t>
      </w:r>
    </w:p>
    <w:p w14:paraId="2E9EE603" w14:textId="37392523"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p>
    <w:p w14:paraId="7AA02FB5" w14:textId="77777777" w:rsidR="00E90E49" w:rsidRDefault="00E90E49" w:rsidP="00CE0424">
      <w:pPr>
        <w:pStyle w:val="Heading1"/>
      </w:pPr>
      <w:r w:rsidRPr="00CE0424">
        <w:t>Introduction</w:t>
      </w:r>
    </w:p>
    <w:p w14:paraId="0660B30A" w14:textId="0C41925D" w:rsidR="00BD1B6A" w:rsidRDefault="00963A5E" w:rsidP="0016425E">
      <w:pPr>
        <w:tabs>
          <w:tab w:val="left" w:pos="6752"/>
        </w:tabs>
        <w:rPr>
          <w:rFonts w:cs="Arial"/>
          <w:lang w:val="en-US"/>
        </w:rPr>
      </w:pPr>
      <w:bookmarkStart w:id="1" w:name="_Ref178064866"/>
      <w:r>
        <w:rPr>
          <w:rFonts w:cs="Arial"/>
          <w:lang w:val="en-US"/>
        </w:rPr>
        <w:t>During RAN1</w:t>
      </w:r>
      <w:r w:rsidR="00362A1C">
        <w:rPr>
          <w:rFonts w:cs="Arial"/>
          <w:lang w:val="en-US"/>
        </w:rPr>
        <w:t>#88</w:t>
      </w:r>
      <w:r>
        <w:rPr>
          <w:rFonts w:cs="Arial"/>
          <w:lang w:val="en-US"/>
        </w:rPr>
        <w:t>, signals needed for synchronization, initial access and paging were discussed</w:t>
      </w:r>
      <w:r w:rsidR="004C7924">
        <w:rPr>
          <w:rFonts w:cs="Arial"/>
          <w:lang w:val="en-US"/>
        </w:rPr>
        <w:t xml:space="preserve"> [1]</w:t>
      </w:r>
      <w:r>
        <w:rPr>
          <w:rFonts w:cs="Arial"/>
          <w:lang w:val="en-US"/>
        </w:rPr>
        <w:t xml:space="preserve">. In general, the approach in RAN1 has been to try to specify a default </w:t>
      </w:r>
      <w:r w:rsidR="00362A1C">
        <w:rPr>
          <w:rFonts w:cs="Arial"/>
          <w:lang w:val="en-US"/>
        </w:rPr>
        <w:t xml:space="preserve">subcarrier spacing </w:t>
      </w:r>
      <w:r>
        <w:rPr>
          <w:rFonts w:cs="Arial"/>
          <w:lang w:val="en-US"/>
        </w:rPr>
        <w:t xml:space="preserve">for each carrier frequency in order to avoid excessive </w:t>
      </w:r>
      <w:r w:rsidR="004C7924">
        <w:rPr>
          <w:rFonts w:cs="Arial"/>
          <w:lang w:val="en-US"/>
        </w:rPr>
        <w:t>UE complexity</w:t>
      </w:r>
      <w:r w:rsidR="00362A1C">
        <w:rPr>
          <w:rFonts w:cs="Arial"/>
          <w:lang w:val="en-US"/>
        </w:rPr>
        <w:t xml:space="preserve">, as demonstrated by the </w:t>
      </w:r>
      <w:r w:rsidR="004C7924">
        <w:rPr>
          <w:rFonts w:cs="Arial"/>
          <w:lang w:val="en-US"/>
        </w:rPr>
        <w:t>agreement listed below</w:t>
      </w:r>
      <w:r w:rsidR="00362A1C">
        <w:rPr>
          <w:rFonts w:cs="Arial"/>
          <w:lang w:val="en-US"/>
        </w:rPr>
        <w:t>:</w:t>
      </w:r>
    </w:p>
    <w:p w14:paraId="75A1B636" w14:textId="226C292E" w:rsidR="004C7924" w:rsidRDefault="004C7924" w:rsidP="0016425E">
      <w:pPr>
        <w:tabs>
          <w:tab w:val="left" w:pos="6752"/>
        </w:tabs>
        <w:rPr>
          <w:rFonts w:cs="Arial"/>
          <w:lang w:val="en-US"/>
        </w:rPr>
      </w:pPr>
      <w:r w:rsidRPr="004C7924">
        <w:rPr>
          <w:rFonts w:eastAsia="MS Mincho"/>
          <w:noProof/>
          <w:lang w:val="sv-SE"/>
        </w:rPr>
        <mc:AlternateContent>
          <mc:Choice Requires="wps">
            <w:drawing>
              <wp:inline distT="0" distB="0" distL="0" distR="0" wp14:anchorId="2BD1A6D3" wp14:editId="2E9E21A8">
                <wp:extent cx="5995035" cy="2705100"/>
                <wp:effectExtent l="0" t="0" r="2476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2705100"/>
                        </a:xfrm>
                        <a:prstGeom prst="rect">
                          <a:avLst/>
                        </a:prstGeom>
                        <a:solidFill>
                          <a:srgbClr val="FFFFFF"/>
                        </a:solidFill>
                        <a:ln w="9525">
                          <a:solidFill>
                            <a:srgbClr val="000000"/>
                          </a:solidFill>
                          <a:miter lim="800000"/>
                          <a:headEnd/>
                          <a:tailEnd/>
                        </a:ln>
                      </wps:spPr>
                      <wps:txbx>
                        <w:txbxContent>
                          <w:p w14:paraId="67DDC1F4" w14:textId="77777777" w:rsidR="00362A1C" w:rsidRPr="00362A1C" w:rsidRDefault="00362A1C" w:rsidP="00362A1C">
                            <w:pPr>
                              <w:numPr>
                                <w:ilvl w:val="0"/>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RAN1 considers following parameter sets with associated default subcarrier spacing and possible maximum transmission bandwidth for NR-SS design</w:t>
                            </w:r>
                          </w:p>
                          <w:p w14:paraId="4166A4DA"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Parameter set #W associated with 15 kHz subcarrier spacing and NR-SS transmission bandwidth no larger than 5 MHz</w:t>
                            </w:r>
                          </w:p>
                          <w:p w14:paraId="19CF18AA"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 xml:space="preserve"> Parameter set #X associated with 30 kHz subcarrier spacing and NR-SS transmission bandwidth no larger than 10 MHz</w:t>
                            </w:r>
                          </w:p>
                          <w:p w14:paraId="38F1E097"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 xml:space="preserve"> Parameter set #Y associated with 120 kHz subcarrier spacing and NR-SS transmission bandwidth no larger than 40 MHz</w:t>
                            </w:r>
                          </w:p>
                          <w:p w14:paraId="3241C87D"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 xml:space="preserve"> Parameter set #Z associated with 240 kHz subcarrier spacing and NR-SS transmission bandwidth no larger than 80 MHz</w:t>
                            </w:r>
                          </w:p>
                          <w:p w14:paraId="20B52FC4"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Note that association between a frequency band and single set of default parameters (SCS, sequence length, NR-SS transmission bandwidth) will be defined in RAN4</w:t>
                            </w:r>
                          </w:p>
                          <w:p w14:paraId="61F62933"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Note that each subcarrier spacing is associated with single sequence length and transmission bandwidth</w:t>
                            </w:r>
                          </w:p>
                          <w:p w14:paraId="3B976FCE"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Note that additional  parameter set or further down selection of  parameter set is not precluded</w:t>
                            </w:r>
                          </w:p>
                          <w:p w14:paraId="3BA9095A"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This agreement does not preclude any subcarrier spacing for data channel</w:t>
                            </w:r>
                          </w:p>
                          <w:p w14:paraId="4F5F0AE0" w14:textId="19096F37" w:rsidR="00444AE2" w:rsidRDefault="00444AE2" w:rsidP="00362A1C">
                            <w:pPr>
                              <w:tabs>
                                <w:tab w:val="left" w:pos="1475"/>
                              </w:tabs>
                              <w:overflowPunct/>
                              <w:autoSpaceDE/>
                              <w:autoSpaceDN/>
                              <w:adjustRightInd/>
                              <w:spacing w:after="0"/>
                              <w:jc w:val="left"/>
                              <w:textAlignment w:val="auto"/>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w14:anchorId="2BD1A6D3" id="_x0000_t202" coordsize="21600,21600" o:spt="202" path="m,l,21600r21600,l21600,xe">
                <v:stroke joinstyle="miter"/>
                <v:path gradientshapeok="t" o:connecttype="rect"/>
              </v:shapetype>
              <v:shape id="Text Box 2" o:spid="_x0000_s1026" type="#_x0000_t202" style="width:472.05pt;height:2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">
                <v:textbox>
                  <w:txbxContent>
                    <w:p w14:paraId="67DDC1F4" w14:textId="77777777" w:rsidR="00362A1C" w:rsidRPr="00362A1C" w:rsidRDefault="00362A1C" w:rsidP="00362A1C">
                      <w:pPr>
                        <w:numPr>
                          <w:ilvl w:val="0"/>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RAN1 considers following parameter sets with associated default subcarrier spacing and possible maximum transmission bandwidth for NR-SS design</w:t>
                      </w:r>
                    </w:p>
                    <w:p w14:paraId="4166A4DA"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Parameter set #W associated with 15 kHz subcarrier spacing and NR-SS transmission bandwidth no larger than 5 MHz</w:t>
                      </w:r>
                    </w:p>
                    <w:p w14:paraId="19CF18AA"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 xml:space="preserve"> Parameter set #X associated with 30 kHz subcarrier spacing and NR-SS transmission bandwidth no larger than 10 MHz</w:t>
                      </w:r>
                    </w:p>
                    <w:p w14:paraId="38F1E097"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 xml:space="preserve"> Parameter set #Y associated with 120 kHz subcarrier spacing and NR-SS transmission bandwidth no larger than 40 MHz</w:t>
                      </w:r>
                    </w:p>
                    <w:p w14:paraId="3241C87D"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 xml:space="preserve"> Parameter set #Z associated with 240 kHz subcarrier spacing and NR-SS transmission bandwidth no larger than 80 MHz</w:t>
                      </w:r>
                    </w:p>
                    <w:p w14:paraId="20B52FC4"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Note that association between a frequency band and single set of default parameters (SCS, sequence length, NR-SS transmission bandwidth) will be defined in RAN4</w:t>
                      </w:r>
                    </w:p>
                    <w:p w14:paraId="61F62933"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Note that each subcarrier spacing is associated with single sequence length and transmission bandwidth</w:t>
                      </w:r>
                    </w:p>
                    <w:p w14:paraId="3B976FCE"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Note that additional  parameter set or further down selection of  parameter set is not precluded</w:t>
                      </w:r>
                    </w:p>
                    <w:p w14:paraId="3BA9095A" w14:textId="77777777" w:rsidR="00362A1C" w:rsidRPr="00362A1C" w:rsidRDefault="00362A1C" w:rsidP="00362A1C">
                      <w:pPr>
                        <w:numPr>
                          <w:ilvl w:val="1"/>
                          <w:numId w:val="48"/>
                        </w:numPr>
                        <w:spacing w:after="180"/>
                        <w:contextualSpacing/>
                        <w:jc w:val="left"/>
                        <w:rPr>
                          <w:rFonts w:ascii="Times New Roman" w:eastAsia="SimSun" w:hAnsi="Times New Roman"/>
                          <w:lang w:val="en-US" w:eastAsia="ja-JP"/>
                        </w:rPr>
                      </w:pPr>
                      <w:r w:rsidRPr="00362A1C">
                        <w:rPr>
                          <w:rFonts w:ascii="Times New Roman" w:eastAsia="SimSun" w:hAnsi="Times New Roman"/>
                          <w:lang w:val="en-US" w:eastAsia="ja-JP"/>
                        </w:rPr>
                        <w:t>This agreement does not preclude any subcarrier spacing for data channel</w:t>
                      </w:r>
                    </w:p>
                    <w:p w14:paraId="4F5F0AE0" w14:textId="19096F37" w:rsidR="00444AE2" w:rsidRDefault="00444AE2" w:rsidP="00362A1C">
                      <w:pPr>
                        <w:tabs>
                          <w:tab w:val="left" w:pos="1475"/>
                        </w:tabs>
                        <w:overflowPunct/>
                        <w:autoSpaceDE/>
                        <w:autoSpaceDN/>
                        <w:adjustRightInd/>
                        <w:spacing w:after="0"/>
                        <w:jc w:val="left"/>
                        <w:textAlignment w:val="auto"/>
                        <w:rPr>
                          <w:rFonts w:eastAsia="MS Mincho"/>
                          <w:lang w:val="en-US" w:eastAsia="ja-JP"/>
                        </w:rPr>
                      </w:pPr>
                    </w:p>
                  </w:txbxContent>
                </v:textbox>
                <w10:anchorlock/>
              </v:shape>
            </w:pict>
          </mc:Fallback>
        </mc:AlternateContent>
      </w:r>
    </w:p>
    <w:p w14:paraId="3599F068" w14:textId="5DF0770D" w:rsidR="004C7924" w:rsidRDefault="004C7924" w:rsidP="0016425E">
      <w:pPr>
        <w:tabs>
          <w:tab w:val="left" w:pos="6752"/>
        </w:tabs>
        <w:rPr>
          <w:rFonts w:cs="Arial"/>
          <w:lang w:val="en-US"/>
        </w:rPr>
      </w:pPr>
      <w:r>
        <w:rPr>
          <w:rFonts w:cs="Arial"/>
          <w:lang w:val="en-US"/>
        </w:rPr>
        <w:t xml:space="preserve">In this contribution, we analyze the </w:t>
      </w:r>
      <w:r w:rsidR="00C21D94">
        <w:rPr>
          <w:rFonts w:cs="Arial"/>
          <w:lang w:val="en-US"/>
        </w:rPr>
        <w:t xml:space="preserve">complications caused by </w:t>
      </w:r>
      <w:r>
        <w:rPr>
          <w:rFonts w:cs="Arial"/>
          <w:lang w:val="en-US"/>
        </w:rPr>
        <w:t xml:space="preserve">supporting </w:t>
      </w:r>
      <w:r w:rsidR="00362A1C">
        <w:rPr>
          <w:rFonts w:cs="Arial"/>
          <w:lang w:val="en-US"/>
        </w:rPr>
        <w:t xml:space="preserve">mixed </w:t>
      </w:r>
      <w:r>
        <w:rPr>
          <w:rFonts w:cs="Arial"/>
          <w:lang w:val="en-US"/>
        </w:rPr>
        <w:t xml:space="preserve">numerologies </w:t>
      </w:r>
      <w:r w:rsidR="00362A1C">
        <w:rPr>
          <w:rFonts w:cs="Arial"/>
          <w:lang w:val="en-US"/>
        </w:rPr>
        <w:t xml:space="preserve">on a carrier from RAN2 point of view, with special focus on </w:t>
      </w:r>
      <w:r>
        <w:rPr>
          <w:rFonts w:cs="Arial"/>
          <w:lang w:val="en-US"/>
        </w:rPr>
        <w:t>random access and paging</w:t>
      </w:r>
      <w:r w:rsidR="00362A1C">
        <w:rPr>
          <w:rFonts w:cs="Arial"/>
          <w:lang w:val="en-US"/>
        </w:rPr>
        <w:t xml:space="preserve">. We also </w:t>
      </w:r>
      <w:r w:rsidR="00C21D94">
        <w:rPr>
          <w:rFonts w:cs="Arial"/>
          <w:lang w:val="en-US"/>
        </w:rPr>
        <w:t xml:space="preserve">propose to simplify the system design to </w:t>
      </w:r>
      <w:r w:rsidR="009907D1">
        <w:rPr>
          <w:rFonts w:cs="Arial"/>
          <w:lang w:val="en-US"/>
        </w:rPr>
        <w:t>avoid these</w:t>
      </w:r>
      <w:r w:rsidR="00362A1C">
        <w:rPr>
          <w:rFonts w:cs="Arial"/>
          <w:lang w:val="en-US"/>
        </w:rPr>
        <w:t xml:space="preserve"> issues</w:t>
      </w:r>
      <w:r>
        <w:rPr>
          <w:rFonts w:cs="Arial"/>
          <w:lang w:val="en-US"/>
        </w:rPr>
        <w:t>.</w:t>
      </w:r>
    </w:p>
    <w:p w14:paraId="2B884DD8" w14:textId="77777777" w:rsidR="001643A8" w:rsidRDefault="004000E8" w:rsidP="00CE0424">
      <w:pPr>
        <w:pStyle w:val="Heading1"/>
      </w:pPr>
      <w:r w:rsidRPr="00CE0424">
        <w:t>Discussion</w:t>
      </w:r>
      <w:bookmarkEnd w:id="1"/>
    </w:p>
    <w:p w14:paraId="16728FFF" w14:textId="492CE476" w:rsidR="00982E1A" w:rsidRDefault="00982E1A" w:rsidP="008623DA">
      <w:pPr>
        <w:shd w:val="clear" w:color="auto" w:fill="FFFFFF" w:themeFill="background1"/>
        <w:rPr>
          <w:rFonts w:cs="Arial"/>
        </w:rPr>
      </w:pPr>
      <w:r>
        <w:rPr>
          <w:rFonts w:cs="Arial"/>
        </w:rPr>
        <w:t xml:space="preserve">Recently, the concept of a default </w:t>
      </w:r>
      <w:r w:rsidR="00362A1C">
        <w:rPr>
          <w:rFonts w:cs="Arial"/>
        </w:rPr>
        <w:t xml:space="preserve">subcarrier spacing </w:t>
      </w:r>
      <w:r>
        <w:rPr>
          <w:rFonts w:cs="Arial"/>
        </w:rPr>
        <w:t xml:space="preserve">per carrier frequency has been discussed in RAN1. Currently RAN1 is evaluating </w:t>
      </w:r>
      <w:r w:rsidR="00362A1C">
        <w:rPr>
          <w:rFonts w:cs="Arial"/>
        </w:rPr>
        <w:t xml:space="preserve">parameter sets associated with </w:t>
      </w:r>
      <w:r>
        <w:rPr>
          <w:rFonts w:cs="Arial"/>
        </w:rPr>
        <w:t xml:space="preserve">default </w:t>
      </w:r>
      <w:r w:rsidR="00362A1C">
        <w:rPr>
          <w:rFonts w:cs="Arial"/>
        </w:rPr>
        <w:t xml:space="preserve">subcarrier spacing </w:t>
      </w:r>
      <w:r w:rsidR="00932CAF">
        <w:rPr>
          <w:rFonts w:cs="Arial"/>
        </w:rPr>
        <w:t xml:space="preserve">for 15, 30, </w:t>
      </w:r>
      <w:r w:rsidR="006217A1">
        <w:rPr>
          <w:rFonts w:cs="Arial"/>
        </w:rPr>
        <w:t>120</w:t>
      </w:r>
      <w:r w:rsidR="00932CAF">
        <w:rPr>
          <w:rFonts w:cs="Arial"/>
        </w:rPr>
        <w:t xml:space="preserve"> and </w:t>
      </w:r>
      <w:r w:rsidR="006217A1">
        <w:rPr>
          <w:rFonts w:cs="Arial"/>
        </w:rPr>
        <w:t>240</w:t>
      </w:r>
      <w:r w:rsidR="00932CAF">
        <w:rPr>
          <w:rFonts w:cs="Arial"/>
        </w:rPr>
        <w:t xml:space="preserve"> </w:t>
      </w:r>
      <w:r w:rsidR="006217A1">
        <w:rPr>
          <w:rFonts w:cs="Arial"/>
        </w:rPr>
        <w:t>k</w:t>
      </w:r>
      <w:r w:rsidR="00932CAF">
        <w:rPr>
          <w:rFonts w:cs="Arial"/>
        </w:rPr>
        <w:t xml:space="preserve">Hz subcarrier spacing. This approach </w:t>
      </w:r>
      <w:r>
        <w:rPr>
          <w:rFonts w:cs="Arial"/>
        </w:rPr>
        <w:t xml:space="preserve">clearly reduces the UE complexity, as the UE does not have to blindly detect the </w:t>
      </w:r>
      <w:r w:rsidR="00932CAF">
        <w:rPr>
          <w:rFonts w:cs="Arial"/>
        </w:rPr>
        <w:t xml:space="preserve">subcarrier spacing(s) </w:t>
      </w:r>
      <w:r>
        <w:rPr>
          <w:rFonts w:cs="Arial"/>
        </w:rPr>
        <w:t xml:space="preserve">used on a carrier. </w:t>
      </w:r>
    </w:p>
    <w:p w14:paraId="56C177A4" w14:textId="14E2B2E3" w:rsidR="00982E1A" w:rsidRDefault="00982E1A" w:rsidP="008623DA">
      <w:pPr>
        <w:shd w:val="clear" w:color="auto" w:fill="FFFFFF" w:themeFill="background1"/>
        <w:rPr>
          <w:rFonts w:cs="Arial"/>
        </w:rPr>
      </w:pPr>
      <w:r>
        <w:rPr>
          <w:rFonts w:cs="Arial"/>
        </w:rPr>
        <w:t xml:space="preserve">As analysed in [2], there are several RAN2 related consequences of supporting mixed numerologies on a carrier. </w:t>
      </w:r>
      <w:r w:rsidR="00466367">
        <w:rPr>
          <w:rFonts w:cs="Arial"/>
        </w:rPr>
        <w:t xml:space="preserve">Assuming that not all terminals support all numerologies (e.g. due to need to support low </w:t>
      </w:r>
      <w:r w:rsidR="00D363A4">
        <w:rPr>
          <w:rFonts w:cs="Arial"/>
        </w:rPr>
        <w:t>complexity</w:t>
      </w:r>
      <w:r w:rsidR="00466367">
        <w:rPr>
          <w:rFonts w:cs="Arial"/>
        </w:rPr>
        <w:t xml:space="preserve"> terminals for machine type communication and other use cases), the network needs to ensure the different terminals are operated with a supported numerology. </w:t>
      </w:r>
      <w:r>
        <w:rPr>
          <w:rFonts w:cs="Arial"/>
        </w:rPr>
        <w:t>For connect</w:t>
      </w:r>
      <w:r w:rsidR="00466367">
        <w:rPr>
          <w:rFonts w:cs="Arial"/>
        </w:rPr>
        <w:t xml:space="preserve">ed mode UEs, this can be handled relatively easily. However, for idle mode UEs, the network is not aware of the UE capabilities, and in practice would need to duplicate all information (such as system information broadcast, random access and paging) using all numerologies supported by a carrier. In our opinion this duplication leads to excessive amount of system resources being used to support mixed numerologies. We also note that this in contrast to the </w:t>
      </w:r>
      <w:r w:rsidR="00932CAF">
        <w:rPr>
          <w:rFonts w:cs="Arial"/>
        </w:rPr>
        <w:t xml:space="preserve">default subcarrier </w:t>
      </w:r>
      <w:r w:rsidR="00466367">
        <w:rPr>
          <w:rFonts w:cs="Arial"/>
        </w:rPr>
        <w:t>design approach taken in RAN1.</w:t>
      </w:r>
    </w:p>
    <w:p w14:paraId="27F288EE" w14:textId="36D57489" w:rsidR="00720916" w:rsidRPr="008911D9" w:rsidRDefault="00720916" w:rsidP="00720916">
      <w:pPr>
        <w:pStyle w:val="Observation"/>
        <w:rPr>
          <w:lang w:val="en-US"/>
        </w:rPr>
      </w:pPr>
      <w:r w:rsidRPr="00720916">
        <w:rPr>
          <w:rFonts w:cs="Arial"/>
        </w:rPr>
        <w:lastRenderedPageBreak/>
        <w:t xml:space="preserve">Supporting mixed numerologies for idle mode UEs leads to duplication of system information, random access and paging resources </w:t>
      </w:r>
    </w:p>
    <w:p w14:paraId="15875E9E" w14:textId="3EF221A8" w:rsidR="00982E1A" w:rsidRPr="00E96D53" w:rsidRDefault="00982E1A" w:rsidP="008623DA">
      <w:pPr>
        <w:shd w:val="clear" w:color="auto" w:fill="FFFFFF" w:themeFill="background1"/>
        <w:rPr>
          <w:rFonts w:cs="Arial"/>
        </w:rPr>
      </w:pPr>
      <w:r>
        <w:rPr>
          <w:rFonts w:cs="Arial"/>
        </w:rPr>
        <w:t xml:space="preserve">Given that there is likely to be a default </w:t>
      </w:r>
      <w:r w:rsidR="00932CAF">
        <w:rPr>
          <w:rFonts w:cs="Arial"/>
        </w:rPr>
        <w:t xml:space="preserve">subcarrier spacing </w:t>
      </w:r>
      <w:r>
        <w:rPr>
          <w:rFonts w:cs="Arial"/>
        </w:rPr>
        <w:t xml:space="preserve">for each carrier frequency, we would like to explore a </w:t>
      </w:r>
      <w:r w:rsidRPr="00E96D53">
        <w:rPr>
          <w:rFonts w:cs="Arial"/>
        </w:rPr>
        <w:t xml:space="preserve">similar </w:t>
      </w:r>
      <w:r w:rsidR="00E96D53" w:rsidRPr="00E96D53">
        <w:rPr>
          <w:rFonts w:cs="Arial"/>
        </w:rPr>
        <w:t xml:space="preserve">approach </w:t>
      </w:r>
      <w:r w:rsidRPr="00E96D53">
        <w:rPr>
          <w:rFonts w:cs="Arial"/>
        </w:rPr>
        <w:t xml:space="preserve">from RAN2 point of view. </w:t>
      </w:r>
      <w:r w:rsidR="00E96D53" w:rsidRPr="00E96D53">
        <w:rPr>
          <w:rFonts w:cs="Arial"/>
        </w:rPr>
        <w:t xml:space="preserve">In practice, this would mean that for each carrier frequency, the UE will need to be able to </w:t>
      </w:r>
      <w:r w:rsidR="0070077A">
        <w:rPr>
          <w:rFonts w:cs="Arial"/>
        </w:rPr>
        <w:t>at least</w:t>
      </w:r>
    </w:p>
    <w:p w14:paraId="51F4F32C" w14:textId="5569ED55" w:rsidR="00E96D53" w:rsidRPr="00444AE2" w:rsidRDefault="00B13187" w:rsidP="00974BFC">
      <w:pPr>
        <w:pStyle w:val="B1"/>
        <w:rPr>
          <w:lang w:val="en-US"/>
        </w:rPr>
      </w:pPr>
      <w:r>
        <w:rPr>
          <w:lang w:val="en-US"/>
        </w:rPr>
        <w:t>1)</w:t>
      </w:r>
      <w:r>
        <w:rPr>
          <w:lang w:val="en-US"/>
        </w:rPr>
        <w:tab/>
      </w:r>
      <w:r w:rsidR="00E96D53" w:rsidRPr="00444AE2">
        <w:rPr>
          <w:lang w:val="en-US"/>
        </w:rPr>
        <w:t xml:space="preserve">Read the </w:t>
      </w:r>
      <w:r w:rsidR="00444AE2" w:rsidRPr="00444AE2">
        <w:rPr>
          <w:lang w:val="en-US"/>
        </w:rPr>
        <w:t>minimum</w:t>
      </w:r>
      <w:r w:rsidR="00E96D53" w:rsidRPr="00444AE2">
        <w:rPr>
          <w:lang w:val="en-US"/>
        </w:rPr>
        <w:t xml:space="preserve"> system information using </w:t>
      </w:r>
      <w:r w:rsidR="00932CAF">
        <w:rPr>
          <w:lang w:val="en-US"/>
        </w:rPr>
        <w:t xml:space="preserve">a </w:t>
      </w:r>
      <w:r w:rsidR="00E96D53" w:rsidRPr="00444AE2">
        <w:rPr>
          <w:lang w:val="en-US"/>
        </w:rPr>
        <w:t xml:space="preserve">default </w:t>
      </w:r>
      <w:r w:rsidR="00932CAF">
        <w:rPr>
          <w:lang w:val="en-US"/>
        </w:rPr>
        <w:t>configuration</w:t>
      </w:r>
      <w:r w:rsidR="00E96D53" w:rsidRPr="00444AE2">
        <w:rPr>
          <w:lang w:val="en-US"/>
        </w:rPr>
        <w:t xml:space="preserve">. </w:t>
      </w:r>
    </w:p>
    <w:p w14:paraId="1573BADD" w14:textId="5EE8A90A" w:rsidR="00E96D53" w:rsidRPr="00444AE2" w:rsidRDefault="00B13187" w:rsidP="00974BFC">
      <w:pPr>
        <w:pStyle w:val="B1"/>
        <w:rPr>
          <w:lang w:val="en-US"/>
        </w:rPr>
      </w:pPr>
      <w:r>
        <w:rPr>
          <w:lang w:val="en-US"/>
        </w:rPr>
        <w:t>2)</w:t>
      </w:r>
      <w:r>
        <w:rPr>
          <w:lang w:val="en-US"/>
        </w:rPr>
        <w:tab/>
      </w:r>
      <w:r w:rsidR="00E96D53" w:rsidRPr="00444AE2">
        <w:rPr>
          <w:lang w:val="en-US"/>
        </w:rPr>
        <w:t xml:space="preserve">Receive paging using </w:t>
      </w:r>
      <w:r w:rsidR="00932CAF">
        <w:rPr>
          <w:lang w:val="en-US"/>
        </w:rPr>
        <w:t xml:space="preserve">a </w:t>
      </w:r>
      <w:r w:rsidR="00E96D53" w:rsidRPr="00444AE2">
        <w:rPr>
          <w:lang w:val="en-US"/>
        </w:rPr>
        <w:t xml:space="preserve">default </w:t>
      </w:r>
      <w:r w:rsidR="00932CAF">
        <w:rPr>
          <w:lang w:val="en-US"/>
        </w:rPr>
        <w:t>configuration</w:t>
      </w:r>
      <w:r w:rsidR="00E96D53" w:rsidRPr="00444AE2">
        <w:rPr>
          <w:lang w:val="en-US"/>
        </w:rPr>
        <w:t xml:space="preserve">. </w:t>
      </w:r>
    </w:p>
    <w:p w14:paraId="300AB125" w14:textId="073F7C19" w:rsidR="0070077A" w:rsidRPr="0070077A" w:rsidRDefault="0070077A" w:rsidP="00974BFC">
      <w:pPr>
        <w:shd w:val="clear" w:color="auto" w:fill="FFFFFF" w:themeFill="background1"/>
        <w:rPr>
          <w:rFonts w:cs="Arial"/>
          <w:lang w:val="en-US"/>
        </w:rPr>
      </w:pPr>
      <w:r>
        <w:rPr>
          <w:lang w:val="en-US"/>
        </w:rPr>
        <w:t>In addition, the network does not know the UE full set of capabilities during the initial access (until the reception of RRC</w:t>
      </w:r>
      <w:r w:rsidR="00B13187">
        <w:rPr>
          <w:lang w:val="en-US"/>
        </w:rPr>
        <w:t xml:space="preserve"> </w:t>
      </w:r>
      <w:r>
        <w:rPr>
          <w:lang w:val="en-US"/>
        </w:rPr>
        <w:t>Connection</w:t>
      </w:r>
      <w:r w:rsidR="00B13187">
        <w:rPr>
          <w:lang w:val="en-US"/>
        </w:rPr>
        <w:t xml:space="preserve"> </w:t>
      </w:r>
      <w:r>
        <w:rPr>
          <w:lang w:val="en-US"/>
        </w:rPr>
        <w:t>Setup</w:t>
      </w:r>
      <w:r w:rsidR="00B13187">
        <w:rPr>
          <w:lang w:val="en-US"/>
        </w:rPr>
        <w:t xml:space="preserve"> </w:t>
      </w:r>
      <w:r>
        <w:rPr>
          <w:lang w:val="en-US"/>
        </w:rPr>
        <w:t xml:space="preserve">Complete message). </w:t>
      </w:r>
      <w:r w:rsidR="00C96D8F">
        <w:rPr>
          <w:lang w:val="en-US"/>
        </w:rPr>
        <w:t xml:space="preserve">However, it’s possible </w:t>
      </w:r>
      <w:r w:rsidR="00B13187">
        <w:rPr>
          <w:lang w:val="en-US"/>
        </w:rPr>
        <w:t xml:space="preserve">to </w:t>
      </w:r>
      <w:r w:rsidR="00C96D8F">
        <w:rPr>
          <w:lang w:val="en-US"/>
        </w:rPr>
        <w:t xml:space="preserve">use special mechanisms to provide partial UE capabilities (such as supported numerologies) during initial access. For example, the NW may partition the random access preamble space to different numerologies. This allows the NW to know one supported numerology already in time for random access response. Alternatively, the UE may include information on preferred numerologies in RRC Connection Request, allowing the NW to use a preferred numerology for RRC Connection Setup. However, these mechanisms create significant extra complexity for the system, and would require significant gains for a relevant use case to justify them. Currently, we would prefer to continue using </w:t>
      </w:r>
      <w:r w:rsidR="00932CAF">
        <w:rPr>
          <w:lang w:val="en-US"/>
        </w:rPr>
        <w:t xml:space="preserve">a </w:t>
      </w:r>
      <w:r w:rsidR="00C96D8F">
        <w:rPr>
          <w:lang w:val="en-US"/>
        </w:rPr>
        <w:t xml:space="preserve">default </w:t>
      </w:r>
      <w:r w:rsidR="00932CAF">
        <w:rPr>
          <w:lang w:val="en-US"/>
        </w:rPr>
        <w:t xml:space="preserve">configuration </w:t>
      </w:r>
      <w:r w:rsidR="00C96D8F">
        <w:rPr>
          <w:lang w:val="en-US"/>
        </w:rPr>
        <w:t>also during initial access:</w:t>
      </w:r>
    </w:p>
    <w:p w14:paraId="19EEBA85" w14:textId="1FC3A95A" w:rsidR="00E96D53" w:rsidRPr="00444AE2" w:rsidRDefault="00B13187" w:rsidP="00974BFC">
      <w:pPr>
        <w:pStyle w:val="B1"/>
        <w:rPr>
          <w:lang w:val="en-US"/>
        </w:rPr>
      </w:pPr>
      <w:r>
        <w:rPr>
          <w:lang w:val="en-US"/>
        </w:rPr>
        <w:t>3)</w:t>
      </w:r>
      <w:r>
        <w:rPr>
          <w:lang w:val="en-US"/>
        </w:rPr>
        <w:tab/>
      </w:r>
      <w:r w:rsidR="00E96D53" w:rsidRPr="00444AE2">
        <w:rPr>
          <w:lang w:val="en-US"/>
        </w:rPr>
        <w:t>Comp</w:t>
      </w:r>
      <w:r>
        <w:rPr>
          <w:lang w:val="en-US"/>
        </w:rPr>
        <w:t>l</w:t>
      </w:r>
      <w:r w:rsidR="00E96D53" w:rsidRPr="00444AE2">
        <w:rPr>
          <w:lang w:val="en-US"/>
        </w:rPr>
        <w:t xml:space="preserve">ete the random </w:t>
      </w:r>
      <w:r w:rsidR="00444AE2">
        <w:rPr>
          <w:lang w:val="en-US"/>
        </w:rPr>
        <w:t xml:space="preserve">access </w:t>
      </w:r>
      <w:r w:rsidR="00E96D53" w:rsidRPr="00444AE2">
        <w:rPr>
          <w:lang w:val="en-US"/>
        </w:rPr>
        <w:t>procedure (</w:t>
      </w:r>
      <w:r w:rsidR="00FC0AA2" w:rsidRPr="00444AE2">
        <w:rPr>
          <w:lang w:val="en-US"/>
        </w:rPr>
        <w:t xml:space="preserve">transmission of random access </w:t>
      </w:r>
      <w:r w:rsidR="00E96D53" w:rsidRPr="00444AE2">
        <w:rPr>
          <w:lang w:val="en-US"/>
        </w:rPr>
        <w:t>preamble</w:t>
      </w:r>
      <w:r w:rsidR="00FC0AA2" w:rsidRPr="00444AE2">
        <w:rPr>
          <w:lang w:val="en-US"/>
        </w:rPr>
        <w:t xml:space="preserve">, reception of </w:t>
      </w:r>
      <w:r w:rsidR="00E96D53" w:rsidRPr="00444AE2">
        <w:rPr>
          <w:lang w:val="en-US"/>
        </w:rPr>
        <w:t>random access response</w:t>
      </w:r>
      <w:r w:rsidR="00FC0AA2" w:rsidRPr="00444AE2">
        <w:rPr>
          <w:lang w:val="en-US"/>
        </w:rPr>
        <w:t xml:space="preserve">, </w:t>
      </w:r>
      <w:r w:rsidR="00E96D53" w:rsidRPr="00444AE2">
        <w:rPr>
          <w:lang w:val="en-US"/>
        </w:rPr>
        <w:t>tra</w:t>
      </w:r>
      <w:r w:rsidR="00FC0AA2" w:rsidRPr="00444AE2">
        <w:rPr>
          <w:lang w:val="en-US"/>
        </w:rPr>
        <w:t>n</w:t>
      </w:r>
      <w:r w:rsidR="00E96D53" w:rsidRPr="00444AE2">
        <w:rPr>
          <w:lang w:val="en-US"/>
        </w:rPr>
        <w:t>smission of message 3</w:t>
      </w:r>
      <w:r w:rsidR="00FC0AA2" w:rsidRPr="00444AE2">
        <w:rPr>
          <w:lang w:val="en-US"/>
        </w:rPr>
        <w:t xml:space="preserve"> and reception of message 4</w:t>
      </w:r>
      <w:r w:rsidR="00E96D53" w:rsidRPr="00444AE2">
        <w:rPr>
          <w:lang w:val="en-US"/>
        </w:rPr>
        <w:t xml:space="preserve">) using </w:t>
      </w:r>
      <w:r w:rsidR="00932CAF">
        <w:rPr>
          <w:lang w:val="en-US"/>
        </w:rPr>
        <w:t xml:space="preserve">a </w:t>
      </w:r>
      <w:r w:rsidR="00E96D53" w:rsidRPr="00444AE2">
        <w:rPr>
          <w:lang w:val="en-US"/>
        </w:rPr>
        <w:t xml:space="preserve">default </w:t>
      </w:r>
      <w:r w:rsidR="00932CAF">
        <w:rPr>
          <w:lang w:val="en-US"/>
        </w:rPr>
        <w:t>configuration</w:t>
      </w:r>
      <w:r w:rsidR="00E96D53" w:rsidRPr="00444AE2">
        <w:rPr>
          <w:lang w:val="en-US"/>
        </w:rPr>
        <w:t xml:space="preserve">. </w:t>
      </w:r>
    </w:p>
    <w:p w14:paraId="4517C145" w14:textId="72E814CB" w:rsidR="00932CAF" w:rsidRDefault="00932CAF" w:rsidP="00FC0AA2">
      <w:pPr>
        <w:shd w:val="clear" w:color="auto" w:fill="FFFFFF" w:themeFill="background1"/>
      </w:pPr>
      <w:r>
        <w:t>It is expected that these default configurations are hard-coded in the specifications, and are specified per carrier frequency, similar to RAN1 default subcarrier spacing.</w:t>
      </w:r>
    </w:p>
    <w:p w14:paraId="009D1815" w14:textId="1E4B802D" w:rsidR="00896C5C" w:rsidRDefault="00C96D8F" w:rsidP="00FC0AA2">
      <w:pPr>
        <w:shd w:val="clear" w:color="auto" w:fill="FFFFFF" w:themeFill="background1"/>
      </w:pPr>
      <w:r>
        <w:t xml:space="preserve">Note that </w:t>
      </w:r>
      <w:r w:rsidR="008171D7">
        <w:t xml:space="preserve">the assumption to use default </w:t>
      </w:r>
      <w:r w:rsidR="00932CAF">
        <w:t xml:space="preserve">configuration </w:t>
      </w:r>
      <w:r w:rsidR="008171D7">
        <w:t xml:space="preserve">initially does not prevent a later introduction of additional mechanisms to </w:t>
      </w:r>
      <w:r w:rsidR="00D32F4D">
        <w:t>support e.g. narrow-band operation for new use cases</w:t>
      </w:r>
      <w:r w:rsidR="008171D7">
        <w:t xml:space="preserve">. </w:t>
      </w:r>
      <w:r w:rsidR="00D32F4D">
        <w:t xml:space="preserve">This can be done by introducing additional signals on existing carrier similar to </w:t>
      </w:r>
      <w:r w:rsidR="00D96DD2">
        <w:t xml:space="preserve">e.g. </w:t>
      </w:r>
      <w:r w:rsidR="00D32F4D">
        <w:t>NB-IOT introduction on LTE carrier</w:t>
      </w:r>
      <w:r w:rsidR="00D96DD2">
        <w:t>s</w:t>
      </w:r>
      <w:r w:rsidR="00D32F4D">
        <w:t xml:space="preserve"> (though one can hope that the forward compatible lean design of </w:t>
      </w:r>
      <w:r w:rsidR="00D96DD2">
        <w:t>NR will make introducing new signals easier than for LTE).</w:t>
      </w:r>
    </w:p>
    <w:p w14:paraId="6DCAFD09" w14:textId="29BF3875" w:rsidR="00192D2D" w:rsidRDefault="00FC0AA2" w:rsidP="00200B34">
      <w:pPr>
        <w:shd w:val="clear" w:color="auto" w:fill="FFFFFF" w:themeFill="background1"/>
      </w:pPr>
      <w:r>
        <w:rPr>
          <w:rFonts w:cs="Arial"/>
        </w:rPr>
        <w:t xml:space="preserve">After </w:t>
      </w:r>
      <w:r w:rsidR="00B13187">
        <w:rPr>
          <w:rFonts w:cs="Arial"/>
        </w:rPr>
        <w:t>completion of the random access procedure</w:t>
      </w:r>
      <w:r>
        <w:rPr>
          <w:rFonts w:cs="Arial"/>
        </w:rPr>
        <w:t xml:space="preserve">, the network can configure the UE to operate with any </w:t>
      </w:r>
      <w:r w:rsidR="00932CAF">
        <w:rPr>
          <w:rFonts w:cs="Arial"/>
        </w:rPr>
        <w:t xml:space="preserve">subcarrier spacing </w:t>
      </w:r>
      <w:r>
        <w:rPr>
          <w:rFonts w:cs="Arial"/>
        </w:rPr>
        <w:t>supported by the UE. S</w:t>
      </w:r>
      <w:r w:rsidRPr="00FC0AA2">
        <w:rPr>
          <w:rFonts w:cs="Arial"/>
        </w:rPr>
        <w:t xml:space="preserve">ince the UE is likely to be able to receive the SS block using default </w:t>
      </w:r>
      <w:r w:rsidR="00932CAF">
        <w:rPr>
          <w:rFonts w:cs="Arial"/>
        </w:rPr>
        <w:t>subcarrier spacing</w:t>
      </w:r>
      <w:r w:rsidRPr="00FC0AA2">
        <w:rPr>
          <w:rFonts w:cs="Arial"/>
        </w:rPr>
        <w:t xml:space="preserve">, this does not appear to </w:t>
      </w:r>
      <w:r>
        <w:rPr>
          <w:rFonts w:cs="Arial"/>
        </w:rPr>
        <w:t>bring a significant increase in the UE complexity, especially since the UE is not required to transmit or receive simultaneously.</w:t>
      </w:r>
      <w:r w:rsidR="00200B34">
        <w:rPr>
          <w:rFonts w:cs="Arial"/>
        </w:rPr>
        <w:t xml:space="preserve"> Based on this, we propose</w:t>
      </w:r>
    </w:p>
    <w:p w14:paraId="65790949" w14:textId="1778007F" w:rsidR="001222A9" w:rsidRDefault="00200B34" w:rsidP="00C21D94">
      <w:pPr>
        <w:pStyle w:val="Proposal"/>
      </w:pPr>
      <w:bookmarkStart w:id="2" w:name="_Toc473549829"/>
      <w:bookmarkStart w:id="3" w:name="_Toc473550126"/>
      <w:bookmarkStart w:id="4" w:name="_Toc473550887"/>
      <w:bookmarkStart w:id="5" w:name="_Toc473551835"/>
      <w:bookmarkStart w:id="6" w:name="_Toc473552420"/>
      <w:bookmarkStart w:id="7" w:name="_Toc473559198"/>
      <w:bookmarkStart w:id="8" w:name="_Toc473889648"/>
      <w:bookmarkStart w:id="9" w:name="_Toc473901727"/>
      <w:bookmarkStart w:id="10" w:name="_Toc478126140"/>
      <w:bookmarkStart w:id="11" w:name="_Toc473204037"/>
      <w:bookmarkStart w:id="12" w:name="_Toc478152654"/>
      <w:r>
        <w:t xml:space="preserve">Mixed numerologies </w:t>
      </w:r>
      <w:r w:rsidR="00A937E3">
        <w:t>on a single carrier</w:t>
      </w:r>
      <w:r>
        <w:t xml:space="preserve"> are only supported in connected mode. Idle mode procedures (system information broadcast, paging and random access) use default </w:t>
      </w:r>
      <w:r w:rsidR="00932CAF">
        <w:t>configuration per carrier frequency</w:t>
      </w:r>
      <w:r w:rsidR="00B13187">
        <w:t>.</w:t>
      </w:r>
      <w:bookmarkEnd w:id="2"/>
      <w:bookmarkEnd w:id="3"/>
      <w:bookmarkEnd w:id="4"/>
      <w:bookmarkEnd w:id="5"/>
      <w:bookmarkEnd w:id="6"/>
      <w:bookmarkEnd w:id="7"/>
      <w:bookmarkEnd w:id="8"/>
      <w:bookmarkEnd w:id="9"/>
      <w:bookmarkEnd w:id="10"/>
      <w:bookmarkEnd w:id="12"/>
    </w:p>
    <w:p w14:paraId="07D4E0FA" w14:textId="77777777" w:rsidR="00C01F33" w:rsidRDefault="00C01F33" w:rsidP="00CE0424">
      <w:pPr>
        <w:pStyle w:val="Heading1"/>
      </w:pPr>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11"/>
      <w:bookmarkEnd w:id="13"/>
      <w:bookmarkEnd w:id="14"/>
      <w:bookmarkEnd w:id="15"/>
      <w:bookmarkEnd w:id="16"/>
      <w:bookmarkEnd w:id="17"/>
      <w:bookmarkEnd w:id="18"/>
      <w:bookmarkEnd w:id="19"/>
      <w:r w:rsidRPr="00CE0424">
        <w:t>Conclusion</w:t>
      </w:r>
    </w:p>
    <w:p w14:paraId="1E30187C" w14:textId="0299C5B7" w:rsidR="007850EE" w:rsidRDefault="00565801" w:rsidP="007850EE">
      <w:bookmarkStart w:id="20" w:name="_Toc450908196"/>
      <w:bookmarkStart w:id="21" w:name="_In-sequence_SDU_delivery"/>
      <w:bookmarkEnd w:id="20"/>
      <w:bookmarkEnd w:id="21"/>
      <w:r>
        <w:t>B</w:t>
      </w:r>
      <w:r w:rsidR="00612040">
        <w:t xml:space="preserve">ased on </w:t>
      </w:r>
      <w:r>
        <w:t xml:space="preserve">the analysis in section 2, </w:t>
      </w:r>
      <w:r w:rsidR="00612040">
        <w:t>we propose the following:</w:t>
      </w:r>
    </w:p>
    <w:p w14:paraId="16BA5EBD" w14:textId="77777777" w:rsidR="00187D21" w:rsidRPr="00187D21" w:rsidRDefault="007850EE">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187D21">
        <w:t>Proposal 1</w:t>
      </w:r>
      <w:r w:rsidR="00187D21" w:rsidRPr="00187D21">
        <w:rPr>
          <w:rFonts w:asciiTheme="minorHAnsi" w:eastAsiaTheme="minorEastAsia" w:hAnsiTheme="minorHAnsi" w:cstheme="minorBidi"/>
          <w:b w:val="0"/>
          <w:sz w:val="22"/>
        </w:rPr>
        <w:tab/>
      </w:r>
      <w:r w:rsidR="00187D21">
        <w:t>Mixed numerologies on a single carrier are only supported in connected mode. Idle mode procedures (system information broadcast, paging and random access) use default configuration per carrier frequency.</w:t>
      </w:r>
    </w:p>
    <w:p w14:paraId="42C12B59" w14:textId="67ADEF18" w:rsidR="00200B34" w:rsidRDefault="007850EE" w:rsidP="00200B34">
      <w:pPr>
        <w:shd w:val="clear" w:color="auto" w:fill="FFFFFF" w:themeFill="background1"/>
        <w:rPr>
          <w:rFonts w:cs="Arial"/>
        </w:rPr>
      </w:pPr>
      <w:r>
        <w:rPr>
          <w:bCs/>
        </w:rPr>
        <w:fldChar w:fldCharType="end"/>
      </w:r>
    </w:p>
    <w:p w14:paraId="78BDE9D4" w14:textId="1549747B" w:rsidR="009D5B42" w:rsidRPr="00024264" w:rsidRDefault="009D5B42" w:rsidP="009D5B42">
      <w:pPr>
        <w:pStyle w:val="Heading1"/>
      </w:pPr>
      <w:r w:rsidRPr="00024264">
        <w:t>Reference</w:t>
      </w:r>
      <w:r w:rsidR="00024264">
        <w:t>s</w:t>
      </w:r>
    </w:p>
    <w:p w14:paraId="46B568FC" w14:textId="5096F8FA" w:rsidR="00963A5E" w:rsidRDefault="00963A5E" w:rsidP="004C7924">
      <w:pPr>
        <w:pStyle w:val="Reference"/>
      </w:pPr>
      <w:r>
        <w:t>Report of RAN1</w:t>
      </w:r>
      <w:r w:rsidR="00932CAF">
        <w:t xml:space="preserve">#88; </w:t>
      </w:r>
    </w:p>
    <w:p w14:paraId="3B95B689" w14:textId="5F9C5B68" w:rsidR="00461B29" w:rsidRDefault="00461B29" w:rsidP="00461B29">
      <w:pPr>
        <w:pStyle w:val="Reference"/>
      </w:pPr>
      <w:r w:rsidRPr="00461B29">
        <w:t>R2-1700097</w:t>
      </w:r>
      <w:r>
        <w:t>, “</w:t>
      </w:r>
      <w:r w:rsidRPr="00461B29">
        <w:t>RRC Support of Multiple Numerologies</w:t>
      </w:r>
      <w:r>
        <w:t xml:space="preserve">”, </w:t>
      </w:r>
      <w:r w:rsidRPr="00461B29">
        <w:t>Huawei, HiSilicon</w:t>
      </w:r>
    </w:p>
    <w:sectPr w:rsidR="00461B2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57E34" w14:textId="77777777" w:rsidR="00A45221" w:rsidRDefault="00A45221">
      <w:r>
        <w:separator/>
      </w:r>
    </w:p>
  </w:endnote>
  <w:endnote w:type="continuationSeparator" w:id="0">
    <w:p w14:paraId="0730E056" w14:textId="77777777" w:rsidR="00A45221" w:rsidRDefault="00A45221">
      <w:r>
        <w:continuationSeparator/>
      </w:r>
    </w:p>
  </w:endnote>
  <w:endnote w:type="continuationNotice" w:id="1">
    <w:p w14:paraId="18051EB6" w14:textId="77777777" w:rsidR="00A45221" w:rsidRDefault="00A45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444AE2" w:rsidRPr="00287409" w:rsidRDefault="00444AE2"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37420" w14:textId="77777777" w:rsidR="00A45221" w:rsidRDefault="00A45221">
      <w:r>
        <w:separator/>
      </w:r>
    </w:p>
  </w:footnote>
  <w:footnote w:type="continuationSeparator" w:id="0">
    <w:p w14:paraId="36174675" w14:textId="77777777" w:rsidR="00A45221" w:rsidRDefault="00A45221">
      <w:r>
        <w:continuationSeparator/>
      </w:r>
    </w:p>
  </w:footnote>
  <w:footnote w:type="continuationNotice" w:id="1">
    <w:p w14:paraId="54A16B46" w14:textId="77777777" w:rsidR="00A45221" w:rsidRDefault="00A452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444AE2" w:rsidRDefault="00444A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711E10"/>
    <w:multiLevelType w:val="hybridMultilevel"/>
    <w:tmpl w:val="D530324E"/>
    <w:lvl w:ilvl="0" w:tplc="0A90A5EC">
      <w:start w:val="5"/>
      <w:numFmt w:val="bullet"/>
      <w:lvlText w:val="-"/>
      <w:lvlJc w:val="left"/>
      <w:pPr>
        <w:ind w:left="930" w:hanging="360"/>
      </w:pPr>
      <w:rPr>
        <w:rFonts w:ascii="Arial" w:eastAsia="Times New Roman"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00DF17B7"/>
    <w:multiLevelType w:val="hybridMultilevel"/>
    <w:tmpl w:val="0F907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3A5D17"/>
    <w:multiLevelType w:val="hybridMultilevel"/>
    <w:tmpl w:val="2B62D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620363"/>
    <w:multiLevelType w:val="hybridMultilevel"/>
    <w:tmpl w:val="4D2644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9355AC5"/>
    <w:multiLevelType w:val="hybridMultilevel"/>
    <w:tmpl w:val="FC6C47F0"/>
    <w:lvl w:ilvl="0" w:tplc="2EC6B79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6C52F30"/>
    <w:multiLevelType w:val="hybridMultilevel"/>
    <w:tmpl w:val="BD783748"/>
    <w:lvl w:ilvl="0" w:tplc="85B62D1A">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6"/>
  </w:num>
  <w:num w:numId="4">
    <w:abstractNumId w:val="17"/>
  </w:num>
  <w:num w:numId="5">
    <w:abstractNumId w:val="13"/>
  </w:num>
  <w:num w:numId="6">
    <w:abstractNumId w:val="18"/>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16"/>
    <w:lvlOverride w:ilvl="0">
      <w:startOverride w:val="1"/>
    </w:lvlOverride>
  </w:num>
  <w:num w:numId="15">
    <w:abstractNumId w:val="25"/>
    <w:lvlOverride w:ilvl="0">
      <w:startOverride w:val="1"/>
    </w:lvlOverride>
  </w:num>
  <w:num w:numId="16">
    <w:abstractNumId w:val="9"/>
  </w:num>
  <w:num w:numId="17">
    <w:abstractNumId w:val="33"/>
  </w:num>
  <w:num w:numId="18">
    <w:abstractNumId w:val="28"/>
  </w:num>
  <w:num w:numId="19">
    <w:abstractNumId w:val="23"/>
  </w:num>
  <w:num w:numId="20">
    <w:abstractNumId w:val="37"/>
  </w:num>
  <w:num w:numId="21">
    <w:abstractNumId w:val="24"/>
  </w:num>
  <w:num w:numId="22">
    <w:abstractNumId w:val="8"/>
  </w:num>
  <w:num w:numId="23">
    <w:abstractNumId w:val="25"/>
  </w:num>
  <w:num w:numId="24">
    <w:abstractNumId w:val="16"/>
  </w:num>
  <w:num w:numId="25">
    <w:abstractNumId w:val="16"/>
  </w:num>
  <w:num w:numId="26">
    <w:abstractNumId w:val="29"/>
  </w:num>
  <w:num w:numId="27">
    <w:abstractNumId w:val="11"/>
  </w:num>
  <w:num w:numId="28">
    <w:abstractNumId w:val="10"/>
  </w:num>
  <w:num w:numId="29">
    <w:abstractNumId w:val="22"/>
  </w:num>
  <w:num w:numId="30">
    <w:abstractNumId w:val="31"/>
  </w:num>
  <w:num w:numId="31">
    <w:abstractNumId w:val="34"/>
  </w:num>
  <w:num w:numId="32">
    <w:abstractNumId w:val="36"/>
  </w:num>
  <w:num w:numId="33">
    <w:abstractNumId w:val="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2"/>
  </w:num>
  <w:num w:numId="39">
    <w:abstractNumId w:val="30"/>
  </w:num>
  <w:num w:numId="40">
    <w:abstractNumId w:val="7"/>
  </w:num>
  <w:num w:numId="41">
    <w:abstractNumId w:val="5"/>
  </w:num>
  <w:num w:numId="42">
    <w:abstractNumId w:val="35"/>
  </w:num>
  <w:num w:numId="43">
    <w:abstractNumId w:val="3"/>
  </w:num>
  <w:num w:numId="44">
    <w:abstractNumId w:val="19"/>
  </w:num>
  <w:num w:numId="45">
    <w:abstractNumId w:val="4"/>
  </w:num>
  <w:num w:numId="46">
    <w:abstractNumId w:val="38"/>
  </w:num>
  <w:num w:numId="47">
    <w:abstractNumId w:val="21"/>
  </w:num>
  <w:num w:numId="4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299F"/>
    <w:rsid w:val="00013680"/>
    <w:rsid w:val="00015D15"/>
    <w:rsid w:val="00021B64"/>
    <w:rsid w:val="00023A51"/>
    <w:rsid w:val="00024264"/>
    <w:rsid w:val="0002564D"/>
    <w:rsid w:val="00025734"/>
    <w:rsid w:val="000258D7"/>
    <w:rsid w:val="00025ECA"/>
    <w:rsid w:val="00027939"/>
    <w:rsid w:val="000325B8"/>
    <w:rsid w:val="00032D51"/>
    <w:rsid w:val="00033B56"/>
    <w:rsid w:val="00034C15"/>
    <w:rsid w:val="00035689"/>
    <w:rsid w:val="000369C9"/>
    <w:rsid w:val="00036BA1"/>
    <w:rsid w:val="00041C0A"/>
    <w:rsid w:val="000422E2"/>
    <w:rsid w:val="00042F22"/>
    <w:rsid w:val="000444EF"/>
    <w:rsid w:val="00052A07"/>
    <w:rsid w:val="000534E3"/>
    <w:rsid w:val="0005606A"/>
    <w:rsid w:val="00057117"/>
    <w:rsid w:val="000577AC"/>
    <w:rsid w:val="000612AF"/>
    <w:rsid w:val="000616E7"/>
    <w:rsid w:val="0006487E"/>
    <w:rsid w:val="00065E1A"/>
    <w:rsid w:val="000715C7"/>
    <w:rsid w:val="000763DE"/>
    <w:rsid w:val="00077E5F"/>
    <w:rsid w:val="0008036A"/>
    <w:rsid w:val="00081AE6"/>
    <w:rsid w:val="000841D3"/>
    <w:rsid w:val="00084E42"/>
    <w:rsid w:val="00085571"/>
    <w:rsid w:val="000855EB"/>
    <w:rsid w:val="00085B52"/>
    <w:rsid w:val="000866F2"/>
    <w:rsid w:val="0009009F"/>
    <w:rsid w:val="00090368"/>
    <w:rsid w:val="00091557"/>
    <w:rsid w:val="000924C1"/>
    <w:rsid w:val="000924F0"/>
    <w:rsid w:val="00093400"/>
    <w:rsid w:val="00093474"/>
    <w:rsid w:val="0009500E"/>
    <w:rsid w:val="000950AB"/>
    <w:rsid w:val="0009510F"/>
    <w:rsid w:val="0009642D"/>
    <w:rsid w:val="00096C0E"/>
    <w:rsid w:val="00096E3E"/>
    <w:rsid w:val="000A158C"/>
    <w:rsid w:val="000A1593"/>
    <w:rsid w:val="000A1B7B"/>
    <w:rsid w:val="000A288D"/>
    <w:rsid w:val="000A3F13"/>
    <w:rsid w:val="000A56F2"/>
    <w:rsid w:val="000B2084"/>
    <w:rsid w:val="000B2719"/>
    <w:rsid w:val="000B3398"/>
    <w:rsid w:val="000B3A8F"/>
    <w:rsid w:val="000B4AB9"/>
    <w:rsid w:val="000B4B3A"/>
    <w:rsid w:val="000B58C3"/>
    <w:rsid w:val="000B61E9"/>
    <w:rsid w:val="000C165A"/>
    <w:rsid w:val="000C2CD8"/>
    <w:rsid w:val="000C2E19"/>
    <w:rsid w:val="000C3634"/>
    <w:rsid w:val="000C5B3C"/>
    <w:rsid w:val="000D0D07"/>
    <w:rsid w:val="000D4797"/>
    <w:rsid w:val="000D5606"/>
    <w:rsid w:val="000D5960"/>
    <w:rsid w:val="000D5E76"/>
    <w:rsid w:val="000D5FA9"/>
    <w:rsid w:val="000E0527"/>
    <w:rsid w:val="000E07EC"/>
    <w:rsid w:val="000E1E92"/>
    <w:rsid w:val="000F06D6"/>
    <w:rsid w:val="000F0EB1"/>
    <w:rsid w:val="000F1106"/>
    <w:rsid w:val="000F3BE9"/>
    <w:rsid w:val="000F3F6C"/>
    <w:rsid w:val="000F58A9"/>
    <w:rsid w:val="000F685D"/>
    <w:rsid w:val="000F6DF3"/>
    <w:rsid w:val="001005FF"/>
    <w:rsid w:val="00100B03"/>
    <w:rsid w:val="00105E6A"/>
    <w:rsid w:val="001062FB"/>
    <w:rsid w:val="001063E6"/>
    <w:rsid w:val="0010701F"/>
    <w:rsid w:val="0011104E"/>
    <w:rsid w:val="00112F08"/>
    <w:rsid w:val="00113CF4"/>
    <w:rsid w:val="001153EA"/>
    <w:rsid w:val="00115643"/>
    <w:rsid w:val="00116765"/>
    <w:rsid w:val="001207A2"/>
    <w:rsid w:val="00120A07"/>
    <w:rsid w:val="001219F5"/>
    <w:rsid w:val="00121A20"/>
    <w:rsid w:val="001222A9"/>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3F64"/>
    <w:rsid w:val="001865BC"/>
    <w:rsid w:val="00187D21"/>
    <w:rsid w:val="00190AC1"/>
    <w:rsid w:val="00192D2D"/>
    <w:rsid w:val="0019341A"/>
    <w:rsid w:val="001937EC"/>
    <w:rsid w:val="00194B83"/>
    <w:rsid w:val="00195A59"/>
    <w:rsid w:val="00197318"/>
    <w:rsid w:val="00197DF9"/>
    <w:rsid w:val="001A1987"/>
    <w:rsid w:val="001A1F12"/>
    <w:rsid w:val="001A2564"/>
    <w:rsid w:val="001A6173"/>
    <w:rsid w:val="001A6CBA"/>
    <w:rsid w:val="001B0D97"/>
    <w:rsid w:val="001B5A5D"/>
    <w:rsid w:val="001B5E6F"/>
    <w:rsid w:val="001B6DEF"/>
    <w:rsid w:val="001B7568"/>
    <w:rsid w:val="001C1CE5"/>
    <w:rsid w:val="001C3D2A"/>
    <w:rsid w:val="001C5D1E"/>
    <w:rsid w:val="001C6495"/>
    <w:rsid w:val="001C7CEE"/>
    <w:rsid w:val="001D51BA"/>
    <w:rsid w:val="001D6342"/>
    <w:rsid w:val="001D6D53"/>
    <w:rsid w:val="001E008C"/>
    <w:rsid w:val="001E47C6"/>
    <w:rsid w:val="001E5394"/>
    <w:rsid w:val="001E58E2"/>
    <w:rsid w:val="001E7AED"/>
    <w:rsid w:val="001F1662"/>
    <w:rsid w:val="001F3916"/>
    <w:rsid w:val="001F54C5"/>
    <w:rsid w:val="001F662C"/>
    <w:rsid w:val="001F7074"/>
    <w:rsid w:val="00200490"/>
    <w:rsid w:val="00200B34"/>
    <w:rsid w:val="00201D4D"/>
    <w:rsid w:val="00201F3A"/>
    <w:rsid w:val="00203F96"/>
    <w:rsid w:val="002069B2"/>
    <w:rsid w:val="00207DD5"/>
    <w:rsid w:val="00207FA3"/>
    <w:rsid w:val="0021125E"/>
    <w:rsid w:val="00212001"/>
    <w:rsid w:val="0021343C"/>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7543"/>
    <w:rsid w:val="002617E7"/>
    <w:rsid w:val="00261FC8"/>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24E7"/>
    <w:rsid w:val="002A2869"/>
    <w:rsid w:val="002A5538"/>
    <w:rsid w:val="002A7600"/>
    <w:rsid w:val="002B1479"/>
    <w:rsid w:val="002B24D6"/>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1322"/>
    <w:rsid w:val="002F2771"/>
    <w:rsid w:val="002F3296"/>
    <w:rsid w:val="002F37A9"/>
    <w:rsid w:val="002F5FDD"/>
    <w:rsid w:val="002F7CD9"/>
    <w:rsid w:val="002F7FE8"/>
    <w:rsid w:val="00301CE6"/>
    <w:rsid w:val="0030256B"/>
    <w:rsid w:val="0030501F"/>
    <w:rsid w:val="003069E5"/>
    <w:rsid w:val="00307BA1"/>
    <w:rsid w:val="00311702"/>
    <w:rsid w:val="00311DEB"/>
    <w:rsid w:val="00311E82"/>
    <w:rsid w:val="00313FD6"/>
    <w:rsid w:val="003143BD"/>
    <w:rsid w:val="00317075"/>
    <w:rsid w:val="003203ED"/>
    <w:rsid w:val="003221E1"/>
    <w:rsid w:val="00322C9F"/>
    <w:rsid w:val="00323720"/>
    <w:rsid w:val="00324D23"/>
    <w:rsid w:val="00326340"/>
    <w:rsid w:val="003277BD"/>
    <w:rsid w:val="00331751"/>
    <w:rsid w:val="00334579"/>
    <w:rsid w:val="00334B76"/>
    <w:rsid w:val="00335858"/>
    <w:rsid w:val="00336794"/>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2A1C"/>
    <w:rsid w:val="00367A9C"/>
    <w:rsid w:val="003703A3"/>
    <w:rsid w:val="00370E47"/>
    <w:rsid w:val="0037225D"/>
    <w:rsid w:val="00373B80"/>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A2223"/>
    <w:rsid w:val="003A2A0F"/>
    <w:rsid w:val="003A3BB1"/>
    <w:rsid w:val="003A45A1"/>
    <w:rsid w:val="003A5B0A"/>
    <w:rsid w:val="003A6BAC"/>
    <w:rsid w:val="003A752A"/>
    <w:rsid w:val="003A7EF3"/>
    <w:rsid w:val="003B159C"/>
    <w:rsid w:val="003B369F"/>
    <w:rsid w:val="003B36A3"/>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15FA"/>
    <w:rsid w:val="003E3AF9"/>
    <w:rsid w:val="003E55E4"/>
    <w:rsid w:val="003E5844"/>
    <w:rsid w:val="003E74E3"/>
    <w:rsid w:val="003F05C7"/>
    <w:rsid w:val="003F2CD4"/>
    <w:rsid w:val="003F6BBE"/>
    <w:rsid w:val="003F7B8C"/>
    <w:rsid w:val="004000E8"/>
    <w:rsid w:val="00400C62"/>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7248"/>
    <w:rsid w:val="00433197"/>
    <w:rsid w:val="00436A13"/>
    <w:rsid w:val="00437447"/>
    <w:rsid w:val="00441A92"/>
    <w:rsid w:val="00441F16"/>
    <w:rsid w:val="00444AE2"/>
    <w:rsid w:val="00444F56"/>
    <w:rsid w:val="00446488"/>
    <w:rsid w:val="00447C0B"/>
    <w:rsid w:val="004517AA"/>
    <w:rsid w:val="00452345"/>
    <w:rsid w:val="00452CAC"/>
    <w:rsid w:val="00453A31"/>
    <w:rsid w:val="00457565"/>
    <w:rsid w:val="00457B71"/>
    <w:rsid w:val="004619E9"/>
    <w:rsid w:val="00461B29"/>
    <w:rsid w:val="00462DFC"/>
    <w:rsid w:val="00463E45"/>
    <w:rsid w:val="0046405E"/>
    <w:rsid w:val="00465F3A"/>
    <w:rsid w:val="00466367"/>
    <w:rsid w:val="004669E2"/>
    <w:rsid w:val="0046750B"/>
    <w:rsid w:val="00470C31"/>
    <w:rsid w:val="004734D0"/>
    <w:rsid w:val="00474D49"/>
    <w:rsid w:val="0047556B"/>
    <w:rsid w:val="00475711"/>
    <w:rsid w:val="00477768"/>
    <w:rsid w:val="0048070B"/>
    <w:rsid w:val="004816E7"/>
    <w:rsid w:val="00482EDE"/>
    <w:rsid w:val="00484B29"/>
    <w:rsid w:val="00487CE3"/>
    <w:rsid w:val="00492BC5"/>
    <w:rsid w:val="004960B3"/>
    <w:rsid w:val="004964F1"/>
    <w:rsid w:val="00496F33"/>
    <w:rsid w:val="00497518"/>
    <w:rsid w:val="00497818"/>
    <w:rsid w:val="004A16BC"/>
    <w:rsid w:val="004A1EF1"/>
    <w:rsid w:val="004A2B94"/>
    <w:rsid w:val="004A4738"/>
    <w:rsid w:val="004A5BE3"/>
    <w:rsid w:val="004A69F1"/>
    <w:rsid w:val="004B0053"/>
    <w:rsid w:val="004B10D2"/>
    <w:rsid w:val="004B52C7"/>
    <w:rsid w:val="004B6A22"/>
    <w:rsid w:val="004B766F"/>
    <w:rsid w:val="004B7C0C"/>
    <w:rsid w:val="004C03B6"/>
    <w:rsid w:val="004C2D0F"/>
    <w:rsid w:val="004C35D6"/>
    <w:rsid w:val="004C3898"/>
    <w:rsid w:val="004C3972"/>
    <w:rsid w:val="004C442B"/>
    <w:rsid w:val="004C460E"/>
    <w:rsid w:val="004C783B"/>
    <w:rsid w:val="004C7924"/>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4B1D"/>
    <w:rsid w:val="00505F8A"/>
    <w:rsid w:val="00506557"/>
    <w:rsid w:val="0050677A"/>
    <w:rsid w:val="005108D8"/>
    <w:rsid w:val="005116F9"/>
    <w:rsid w:val="00511E6F"/>
    <w:rsid w:val="005153A7"/>
    <w:rsid w:val="00516C7C"/>
    <w:rsid w:val="00520CA3"/>
    <w:rsid w:val="005219CF"/>
    <w:rsid w:val="00523F2D"/>
    <w:rsid w:val="00525C10"/>
    <w:rsid w:val="00526822"/>
    <w:rsid w:val="005276E8"/>
    <w:rsid w:val="00530EAF"/>
    <w:rsid w:val="00531D28"/>
    <w:rsid w:val="00533C16"/>
    <w:rsid w:val="00534B59"/>
    <w:rsid w:val="00536759"/>
    <w:rsid w:val="00537C62"/>
    <w:rsid w:val="00537E4D"/>
    <w:rsid w:val="00545584"/>
    <w:rsid w:val="00545D4F"/>
    <w:rsid w:val="0054680D"/>
    <w:rsid w:val="00546970"/>
    <w:rsid w:val="00554E19"/>
    <w:rsid w:val="00560471"/>
    <w:rsid w:val="0056121F"/>
    <w:rsid w:val="00561FB9"/>
    <w:rsid w:val="005627D9"/>
    <w:rsid w:val="00563DE2"/>
    <w:rsid w:val="00565801"/>
    <w:rsid w:val="00572505"/>
    <w:rsid w:val="00572849"/>
    <w:rsid w:val="00576758"/>
    <w:rsid w:val="00580963"/>
    <w:rsid w:val="00580A36"/>
    <w:rsid w:val="00581CE0"/>
    <w:rsid w:val="00582809"/>
    <w:rsid w:val="0058798C"/>
    <w:rsid w:val="005900FA"/>
    <w:rsid w:val="00591E4A"/>
    <w:rsid w:val="005920FC"/>
    <w:rsid w:val="005935A4"/>
    <w:rsid w:val="00593D48"/>
    <w:rsid w:val="005948C2"/>
    <w:rsid w:val="00595DCA"/>
    <w:rsid w:val="00597395"/>
    <w:rsid w:val="0059779B"/>
    <w:rsid w:val="005A209A"/>
    <w:rsid w:val="005A2516"/>
    <w:rsid w:val="005A2CEF"/>
    <w:rsid w:val="005A38B4"/>
    <w:rsid w:val="005A40BC"/>
    <w:rsid w:val="005A5352"/>
    <w:rsid w:val="005A58BA"/>
    <w:rsid w:val="005A662D"/>
    <w:rsid w:val="005A7131"/>
    <w:rsid w:val="005B33B1"/>
    <w:rsid w:val="005B35D7"/>
    <w:rsid w:val="005B392A"/>
    <w:rsid w:val="005B3AA3"/>
    <w:rsid w:val="005B46E2"/>
    <w:rsid w:val="005B52FC"/>
    <w:rsid w:val="005B6F83"/>
    <w:rsid w:val="005B75B4"/>
    <w:rsid w:val="005C5935"/>
    <w:rsid w:val="005C74FB"/>
    <w:rsid w:val="005D1602"/>
    <w:rsid w:val="005D5439"/>
    <w:rsid w:val="005E12A7"/>
    <w:rsid w:val="005E385F"/>
    <w:rsid w:val="005E43F4"/>
    <w:rsid w:val="005E4C48"/>
    <w:rsid w:val="005E53EB"/>
    <w:rsid w:val="005E5B81"/>
    <w:rsid w:val="005E71A1"/>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17A1"/>
    <w:rsid w:val="006228B7"/>
    <w:rsid w:val="00622FC9"/>
    <w:rsid w:val="0062302F"/>
    <w:rsid w:val="006234A6"/>
    <w:rsid w:val="00624BE0"/>
    <w:rsid w:val="00624D23"/>
    <w:rsid w:val="00630001"/>
    <w:rsid w:val="0063052D"/>
    <w:rsid w:val="006311B3"/>
    <w:rsid w:val="0063284C"/>
    <w:rsid w:val="0063507D"/>
    <w:rsid w:val="00636398"/>
    <w:rsid w:val="006368D3"/>
    <w:rsid w:val="006377EC"/>
    <w:rsid w:val="00641452"/>
    <w:rsid w:val="0064151F"/>
    <w:rsid w:val="00641533"/>
    <w:rsid w:val="0064208D"/>
    <w:rsid w:val="00643475"/>
    <w:rsid w:val="0064396A"/>
    <w:rsid w:val="00645407"/>
    <w:rsid w:val="00645573"/>
    <w:rsid w:val="0064624E"/>
    <w:rsid w:val="006471E3"/>
    <w:rsid w:val="00650041"/>
    <w:rsid w:val="00650AB9"/>
    <w:rsid w:val="006519C0"/>
    <w:rsid w:val="00651ADA"/>
    <w:rsid w:val="006526DB"/>
    <w:rsid w:val="0065358D"/>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54C"/>
    <w:rsid w:val="00695FC2"/>
    <w:rsid w:val="00696949"/>
    <w:rsid w:val="00697052"/>
    <w:rsid w:val="006A46FB"/>
    <w:rsid w:val="006A5E28"/>
    <w:rsid w:val="006A61F1"/>
    <w:rsid w:val="006A697B"/>
    <w:rsid w:val="006A7AFF"/>
    <w:rsid w:val="006B1816"/>
    <w:rsid w:val="006B1D64"/>
    <w:rsid w:val="006B2099"/>
    <w:rsid w:val="006B2F71"/>
    <w:rsid w:val="006B50CF"/>
    <w:rsid w:val="006B5402"/>
    <w:rsid w:val="006B6054"/>
    <w:rsid w:val="006C03B8"/>
    <w:rsid w:val="006C5CC9"/>
    <w:rsid w:val="006C5EC9"/>
    <w:rsid w:val="006C6059"/>
    <w:rsid w:val="006C69E4"/>
    <w:rsid w:val="006C7522"/>
    <w:rsid w:val="006D4BE6"/>
    <w:rsid w:val="006D6F08"/>
    <w:rsid w:val="006D71AE"/>
    <w:rsid w:val="006E062C"/>
    <w:rsid w:val="006E28B7"/>
    <w:rsid w:val="006E3310"/>
    <w:rsid w:val="006E4981"/>
    <w:rsid w:val="006E4E39"/>
    <w:rsid w:val="006E565E"/>
    <w:rsid w:val="006E673D"/>
    <w:rsid w:val="006E7D3B"/>
    <w:rsid w:val="006E7D8B"/>
    <w:rsid w:val="006F08AC"/>
    <w:rsid w:val="006F09B1"/>
    <w:rsid w:val="006F1B70"/>
    <w:rsid w:val="006F341D"/>
    <w:rsid w:val="006F3CDE"/>
    <w:rsid w:val="006F58D4"/>
    <w:rsid w:val="006F5C33"/>
    <w:rsid w:val="0070077A"/>
    <w:rsid w:val="00701528"/>
    <w:rsid w:val="00702DC2"/>
    <w:rsid w:val="0070346E"/>
    <w:rsid w:val="00704EDB"/>
    <w:rsid w:val="0070537F"/>
    <w:rsid w:val="00706101"/>
    <w:rsid w:val="00707048"/>
    <w:rsid w:val="00707072"/>
    <w:rsid w:val="00707D61"/>
    <w:rsid w:val="007110CC"/>
    <w:rsid w:val="00712287"/>
    <w:rsid w:val="00712772"/>
    <w:rsid w:val="0071343B"/>
    <w:rsid w:val="00713515"/>
    <w:rsid w:val="007148D3"/>
    <w:rsid w:val="00715B86"/>
    <w:rsid w:val="00715B9A"/>
    <w:rsid w:val="00720916"/>
    <w:rsid w:val="00721593"/>
    <w:rsid w:val="00722D6E"/>
    <w:rsid w:val="00725145"/>
    <w:rsid w:val="00726EA6"/>
    <w:rsid w:val="007270B8"/>
    <w:rsid w:val="00727208"/>
    <w:rsid w:val="00727680"/>
    <w:rsid w:val="00727F66"/>
    <w:rsid w:val="007348B1"/>
    <w:rsid w:val="00734B23"/>
    <w:rsid w:val="00736003"/>
    <w:rsid w:val="007362A6"/>
    <w:rsid w:val="00736B85"/>
    <w:rsid w:val="00736D7D"/>
    <w:rsid w:val="0074070A"/>
    <w:rsid w:val="00740E58"/>
    <w:rsid w:val="007445A0"/>
    <w:rsid w:val="0074524B"/>
    <w:rsid w:val="00745C43"/>
    <w:rsid w:val="00747D8B"/>
    <w:rsid w:val="00751228"/>
    <w:rsid w:val="007513DC"/>
    <w:rsid w:val="007571E1"/>
    <w:rsid w:val="00760135"/>
    <w:rsid w:val="007604B2"/>
    <w:rsid w:val="0076452F"/>
    <w:rsid w:val="00765281"/>
    <w:rsid w:val="00765620"/>
    <w:rsid w:val="00766BAD"/>
    <w:rsid w:val="007730BD"/>
    <w:rsid w:val="007755F2"/>
    <w:rsid w:val="00776971"/>
    <w:rsid w:val="00777256"/>
    <w:rsid w:val="0078177E"/>
    <w:rsid w:val="0078304C"/>
    <w:rsid w:val="00783673"/>
    <w:rsid w:val="0078469A"/>
    <w:rsid w:val="0078473A"/>
    <w:rsid w:val="007850EE"/>
    <w:rsid w:val="00785490"/>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C05DD"/>
    <w:rsid w:val="007C0E8B"/>
    <w:rsid w:val="007C2056"/>
    <w:rsid w:val="007C25B7"/>
    <w:rsid w:val="007C34A6"/>
    <w:rsid w:val="007C3D18"/>
    <w:rsid w:val="007C490C"/>
    <w:rsid w:val="007C60BF"/>
    <w:rsid w:val="007C6350"/>
    <w:rsid w:val="007C6A07"/>
    <w:rsid w:val="007C75A1"/>
    <w:rsid w:val="007C77A5"/>
    <w:rsid w:val="007C792D"/>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F52"/>
    <w:rsid w:val="00803C95"/>
    <w:rsid w:val="00803FAE"/>
    <w:rsid w:val="00804061"/>
    <w:rsid w:val="008041C2"/>
    <w:rsid w:val="0080453C"/>
    <w:rsid w:val="0080605F"/>
    <w:rsid w:val="008060A1"/>
    <w:rsid w:val="00807786"/>
    <w:rsid w:val="00811276"/>
    <w:rsid w:val="00811FCB"/>
    <w:rsid w:val="008158D6"/>
    <w:rsid w:val="00815F20"/>
    <w:rsid w:val="00817196"/>
    <w:rsid w:val="008171D7"/>
    <w:rsid w:val="008201F6"/>
    <w:rsid w:val="008235DB"/>
    <w:rsid w:val="00824AB4"/>
    <w:rsid w:val="00825C42"/>
    <w:rsid w:val="00825D25"/>
    <w:rsid w:val="00827D6F"/>
    <w:rsid w:val="00830360"/>
    <w:rsid w:val="0083289E"/>
    <w:rsid w:val="008342F2"/>
    <w:rsid w:val="0083536F"/>
    <w:rsid w:val="0083559D"/>
    <w:rsid w:val="00836A6E"/>
    <w:rsid w:val="008376AC"/>
    <w:rsid w:val="008407FE"/>
    <w:rsid w:val="008444E8"/>
    <w:rsid w:val="00844E80"/>
    <w:rsid w:val="0084661D"/>
    <w:rsid w:val="00846FE7"/>
    <w:rsid w:val="00850B31"/>
    <w:rsid w:val="00850CEC"/>
    <w:rsid w:val="00852D47"/>
    <w:rsid w:val="008533AD"/>
    <w:rsid w:val="0085562F"/>
    <w:rsid w:val="0085613D"/>
    <w:rsid w:val="00856911"/>
    <w:rsid w:val="008623DA"/>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4A88"/>
    <w:rsid w:val="00895386"/>
    <w:rsid w:val="00895654"/>
    <w:rsid w:val="0089623F"/>
    <w:rsid w:val="00896C5C"/>
    <w:rsid w:val="008A0AA1"/>
    <w:rsid w:val="008A0F40"/>
    <w:rsid w:val="008A21FF"/>
    <w:rsid w:val="008A2BE8"/>
    <w:rsid w:val="008A2CE2"/>
    <w:rsid w:val="008A30AC"/>
    <w:rsid w:val="008A44B8"/>
    <w:rsid w:val="008A51A8"/>
    <w:rsid w:val="008A54C7"/>
    <w:rsid w:val="008A5A62"/>
    <w:rsid w:val="008A77D8"/>
    <w:rsid w:val="008B0483"/>
    <w:rsid w:val="008B120C"/>
    <w:rsid w:val="008B14EB"/>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E00E5"/>
    <w:rsid w:val="008E065E"/>
    <w:rsid w:val="008E0927"/>
    <w:rsid w:val="008E1909"/>
    <w:rsid w:val="008E3668"/>
    <w:rsid w:val="008E4FB7"/>
    <w:rsid w:val="008E716F"/>
    <w:rsid w:val="008F1942"/>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7108"/>
    <w:rsid w:val="00907618"/>
    <w:rsid w:val="00910B7D"/>
    <w:rsid w:val="00911DFB"/>
    <w:rsid w:val="009139D9"/>
    <w:rsid w:val="00914967"/>
    <w:rsid w:val="00914AD8"/>
    <w:rsid w:val="009152CE"/>
    <w:rsid w:val="00916079"/>
    <w:rsid w:val="00917CE9"/>
    <w:rsid w:val="00920BF2"/>
    <w:rsid w:val="00922010"/>
    <w:rsid w:val="009259E4"/>
    <w:rsid w:val="009263BF"/>
    <w:rsid w:val="00931BD9"/>
    <w:rsid w:val="00932CAF"/>
    <w:rsid w:val="00934C99"/>
    <w:rsid w:val="00935477"/>
    <w:rsid w:val="009368F3"/>
    <w:rsid w:val="009376CE"/>
    <w:rsid w:val="00941636"/>
    <w:rsid w:val="00943742"/>
    <w:rsid w:val="00945C05"/>
    <w:rsid w:val="00946945"/>
    <w:rsid w:val="00947713"/>
    <w:rsid w:val="00950DE7"/>
    <w:rsid w:val="009523F6"/>
    <w:rsid w:val="00953920"/>
    <w:rsid w:val="00953D47"/>
    <w:rsid w:val="00954848"/>
    <w:rsid w:val="0095681E"/>
    <w:rsid w:val="009572D4"/>
    <w:rsid w:val="00961921"/>
    <w:rsid w:val="00963A5E"/>
    <w:rsid w:val="0096430A"/>
    <w:rsid w:val="009652AF"/>
    <w:rsid w:val="0096554B"/>
    <w:rsid w:val="0096584A"/>
    <w:rsid w:val="00970071"/>
    <w:rsid w:val="00971F08"/>
    <w:rsid w:val="0097290F"/>
    <w:rsid w:val="00974BFC"/>
    <w:rsid w:val="00974F74"/>
    <w:rsid w:val="0097603D"/>
    <w:rsid w:val="00976949"/>
    <w:rsid w:val="00977551"/>
    <w:rsid w:val="00977D9E"/>
    <w:rsid w:val="00980477"/>
    <w:rsid w:val="00980554"/>
    <w:rsid w:val="00981AD5"/>
    <w:rsid w:val="00982E1A"/>
    <w:rsid w:val="00983118"/>
    <w:rsid w:val="00985253"/>
    <w:rsid w:val="009853B3"/>
    <w:rsid w:val="009875CC"/>
    <w:rsid w:val="00990630"/>
    <w:rsid w:val="009907D1"/>
    <w:rsid w:val="009908FE"/>
    <w:rsid w:val="00990E49"/>
    <w:rsid w:val="00991761"/>
    <w:rsid w:val="00993AC1"/>
    <w:rsid w:val="00993CA1"/>
    <w:rsid w:val="00994DCA"/>
    <w:rsid w:val="0099595F"/>
    <w:rsid w:val="009960EC"/>
    <w:rsid w:val="009970DD"/>
    <w:rsid w:val="009A0FBA"/>
    <w:rsid w:val="009A1601"/>
    <w:rsid w:val="009A462D"/>
    <w:rsid w:val="009A5CBA"/>
    <w:rsid w:val="009A70A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6E"/>
    <w:rsid w:val="009E0CC2"/>
    <w:rsid w:val="009E14E0"/>
    <w:rsid w:val="009E35DB"/>
    <w:rsid w:val="009E3B1B"/>
    <w:rsid w:val="009E47A3"/>
    <w:rsid w:val="009E6144"/>
    <w:rsid w:val="009E63A8"/>
    <w:rsid w:val="009F08F3"/>
    <w:rsid w:val="009F321E"/>
    <w:rsid w:val="009F344F"/>
    <w:rsid w:val="009F3959"/>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64A9"/>
    <w:rsid w:val="00A27767"/>
    <w:rsid w:val="00A27785"/>
    <w:rsid w:val="00A30187"/>
    <w:rsid w:val="00A316F9"/>
    <w:rsid w:val="00A32DB5"/>
    <w:rsid w:val="00A3448A"/>
    <w:rsid w:val="00A36297"/>
    <w:rsid w:val="00A3785C"/>
    <w:rsid w:val="00A3788F"/>
    <w:rsid w:val="00A41A4E"/>
    <w:rsid w:val="00A41E2B"/>
    <w:rsid w:val="00A45221"/>
    <w:rsid w:val="00A45B4A"/>
    <w:rsid w:val="00A45B74"/>
    <w:rsid w:val="00A45C4C"/>
    <w:rsid w:val="00A4653F"/>
    <w:rsid w:val="00A50AC6"/>
    <w:rsid w:val="00A52E1D"/>
    <w:rsid w:val="00A52ED3"/>
    <w:rsid w:val="00A5300A"/>
    <w:rsid w:val="00A535B2"/>
    <w:rsid w:val="00A53AF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83E"/>
    <w:rsid w:val="00A77EB5"/>
    <w:rsid w:val="00A77EC4"/>
    <w:rsid w:val="00A80C7C"/>
    <w:rsid w:val="00A810D8"/>
    <w:rsid w:val="00A8283C"/>
    <w:rsid w:val="00A874F5"/>
    <w:rsid w:val="00A91104"/>
    <w:rsid w:val="00A92879"/>
    <w:rsid w:val="00A937E3"/>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F94"/>
    <w:rsid w:val="00AD4A5A"/>
    <w:rsid w:val="00AD4ACB"/>
    <w:rsid w:val="00AE0F9F"/>
    <w:rsid w:val="00AE203B"/>
    <w:rsid w:val="00AE27AC"/>
    <w:rsid w:val="00AE40E0"/>
    <w:rsid w:val="00AE4DBA"/>
    <w:rsid w:val="00AE4F07"/>
    <w:rsid w:val="00AE705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3187"/>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4980"/>
    <w:rsid w:val="00B45A52"/>
    <w:rsid w:val="00B46175"/>
    <w:rsid w:val="00B46BFF"/>
    <w:rsid w:val="00B50795"/>
    <w:rsid w:val="00B513D6"/>
    <w:rsid w:val="00B54CAB"/>
    <w:rsid w:val="00B554B8"/>
    <w:rsid w:val="00B5636C"/>
    <w:rsid w:val="00B60E54"/>
    <w:rsid w:val="00B62AAA"/>
    <w:rsid w:val="00B6527E"/>
    <w:rsid w:val="00B6622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4C1"/>
    <w:rsid w:val="00BB69DF"/>
    <w:rsid w:val="00BC0FDC"/>
    <w:rsid w:val="00BC11F5"/>
    <w:rsid w:val="00BC14DA"/>
    <w:rsid w:val="00BC3053"/>
    <w:rsid w:val="00BC3B8B"/>
    <w:rsid w:val="00BC4D2E"/>
    <w:rsid w:val="00BD0964"/>
    <w:rsid w:val="00BD1B6A"/>
    <w:rsid w:val="00BD1E3E"/>
    <w:rsid w:val="00BD3EA1"/>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726"/>
    <w:rsid w:val="00C015F1"/>
    <w:rsid w:val="00C01F33"/>
    <w:rsid w:val="00C02CC6"/>
    <w:rsid w:val="00C040F7"/>
    <w:rsid w:val="00C041B0"/>
    <w:rsid w:val="00C044AB"/>
    <w:rsid w:val="00C05706"/>
    <w:rsid w:val="00C0681A"/>
    <w:rsid w:val="00C07377"/>
    <w:rsid w:val="00C10405"/>
    <w:rsid w:val="00C10478"/>
    <w:rsid w:val="00C12107"/>
    <w:rsid w:val="00C14D4B"/>
    <w:rsid w:val="00C15115"/>
    <w:rsid w:val="00C154BB"/>
    <w:rsid w:val="00C15881"/>
    <w:rsid w:val="00C16557"/>
    <w:rsid w:val="00C21D94"/>
    <w:rsid w:val="00C25C89"/>
    <w:rsid w:val="00C26719"/>
    <w:rsid w:val="00C271C8"/>
    <w:rsid w:val="00C279B5"/>
    <w:rsid w:val="00C27C45"/>
    <w:rsid w:val="00C32440"/>
    <w:rsid w:val="00C3719D"/>
    <w:rsid w:val="00C40A72"/>
    <w:rsid w:val="00C40BD1"/>
    <w:rsid w:val="00C422FC"/>
    <w:rsid w:val="00C4607F"/>
    <w:rsid w:val="00C516A3"/>
    <w:rsid w:val="00C53C5D"/>
    <w:rsid w:val="00C54995"/>
    <w:rsid w:val="00C54D41"/>
    <w:rsid w:val="00C6007B"/>
    <w:rsid w:val="00C60783"/>
    <w:rsid w:val="00C61B16"/>
    <w:rsid w:val="00C64672"/>
    <w:rsid w:val="00C65928"/>
    <w:rsid w:val="00C66915"/>
    <w:rsid w:val="00C70697"/>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96D8F"/>
    <w:rsid w:val="00CA1ED8"/>
    <w:rsid w:val="00CA2C60"/>
    <w:rsid w:val="00CA3086"/>
    <w:rsid w:val="00CA5023"/>
    <w:rsid w:val="00CB1F63"/>
    <w:rsid w:val="00CB2B23"/>
    <w:rsid w:val="00CB3286"/>
    <w:rsid w:val="00CB3E51"/>
    <w:rsid w:val="00CB4A39"/>
    <w:rsid w:val="00CB4BC8"/>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1729"/>
    <w:rsid w:val="00CE37D6"/>
    <w:rsid w:val="00CE7561"/>
    <w:rsid w:val="00CF1354"/>
    <w:rsid w:val="00CF3B1F"/>
    <w:rsid w:val="00CF3BF6"/>
    <w:rsid w:val="00CF625B"/>
    <w:rsid w:val="00CF687E"/>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2F4D"/>
    <w:rsid w:val="00D34C32"/>
    <w:rsid w:val="00D34C82"/>
    <w:rsid w:val="00D363A4"/>
    <w:rsid w:val="00D367F1"/>
    <w:rsid w:val="00D36E71"/>
    <w:rsid w:val="00D37D87"/>
    <w:rsid w:val="00D40B33"/>
    <w:rsid w:val="00D4181D"/>
    <w:rsid w:val="00D4318F"/>
    <w:rsid w:val="00D438BF"/>
    <w:rsid w:val="00D440F8"/>
    <w:rsid w:val="00D45D3B"/>
    <w:rsid w:val="00D474ED"/>
    <w:rsid w:val="00D538CD"/>
    <w:rsid w:val="00D546FF"/>
    <w:rsid w:val="00D55AD5"/>
    <w:rsid w:val="00D573DB"/>
    <w:rsid w:val="00D57437"/>
    <w:rsid w:val="00D576CA"/>
    <w:rsid w:val="00D601A1"/>
    <w:rsid w:val="00D60E13"/>
    <w:rsid w:val="00D61AF5"/>
    <w:rsid w:val="00D62CD5"/>
    <w:rsid w:val="00D6435F"/>
    <w:rsid w:val="00D652B5"/>
    <w:rsid w:val="00D65851"/>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4245"/>
    <w:rsid w:val="00D96DD2"/>
    <w:rsid w:val="00DA305E"/>
    <w:rsid w:val="00DA5007"/>
    <w:rsid w:val="00DA5417"/>
    <w:rsid w:val="00DA56E8"/>
    <w:rsid w:val="00DA60AA"/>
    <w:rsid w:val="00DB0A9F"/>
    <w:rsid w:val="00DB1442"/>
    <w:rsid w:val="00DB1AAB"/>
    <w:rsid w:val="00DB377D"/>
    <w:rsid w:val="00DB3BDA"/>
    <w:rsid w:val="00DB5A37"/>
    <w:rsid w:val="00DC2D36"/>
    <w:rsid w:val="00DC4E15"/>
    <w:rsid w:val="00DC53EF"/>
    <w:rsid w:val="00DD230B"/>
    <w:rsid w:val="00DD4E2A"/>
    <w:rsid w:val="00DD6007"/>
    <w:rsid w:val="00DE3E82"/>
    <w:rsid w:val="00DE5608"/>
    <w:rsid w:val="00DE58D0"/>
    <w:rsid w:val="00DE654F"/>
    <w:rsid w:val="00DF0B6E"/>
    <w:rsid w:val="00DF1463"/>
    <w:rsid w:val="00DF15E0"/>
    <w:rsid w:val="00DF37A0"/>
    <w:rsid w:val="00DF45C1"/>
    <w:rsid w:val="00DF5D22"/>
    <w:rsid w:val="00E0117C"/>
    <w:rsid w:val="00E02C12"/>
    <w:rsid w:val="00E03184"/>
    <w:rsid w:val="00E05CAA"/>
    <w:rsid w:val="00E110E7"/>
    <w:rsid w:val="00E114C3"/>
    <w:rsid w:val="00E11B20"/>
    <w:rsid w:val="00E128D6"/>
    <w:rsid w:val="00E17FA2"/>
    <w:rsid w:val="00E22330"/>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1A4"/>
    <w:rsid w:val="00E53314"/>
    <w:rsid w:val="00E53B75"/>
    <w:rsid w:val="00E547B1"/>
    <w:rsid w:val="00E54E3B"/>
    <w:rsid w:val="00E55623"/>
    <w:rsid w:val="00E5653A"/>
    <w:rsid w:val="00E570C5"/>
    <w:rsid w:val="00E57565"/>
    <w:rsid w:val="00E60D7C"/>
    <w:rsid w:val="00E63838"/>
    <w:rsid w:val="00E63A66"/>
    <w:rsid w:val="00E64434"/>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96D53"/>
    <w:rsid w:val="00EA4D1E"/>
    <w:rsid w:val="00EA53C7"/>
    <w:rsid w:val="00EA55DC"/>
    <w:rsid w:val="00EA62E0"/>
    <w:rsid w:val="00EA7221"/>
    <w:rsid w:val="00EA7A41"/>
    <w:rsid w:val="00EB077B"/>
    <w:rsid w:val="00EB0D03"/>
    <w:rsid w:val="00EB244F"/>
    <w:rsid w:val="00EB2DAA"/>
    <w:rsid w:val="00EB4EA2"/>
    <w:rsid w:val="00EB52A3"/>
    <w:rsid w:val="00EC27C6"/>
    <w:rsid w:val="00EC2D1E"/>
    <w:rsid w:val="00EC4207"/>
    <w:rsid w:val="00EC53C9"/>
    <w:rsid w:val="00EC5653"/>
    <w:rsid w:val="00EC60B5"/>
    <w:rsid w:val="00EC71CE"/>
    <w:rsid w:val="00ED1006"/>
    <w:rsid w:val="00EE2FE7"/>
    <w:rsid w:val="00EE35D6"/>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40F0C"/>
    <w:rsid w:val="00F44E0E"/>
    <w:rsid w:val="00F4766C"/>
    <w:rsid w:val="00F507D1"/>
    <w:rsid w:val="00F513C4"/>
    <w:rsid w:val="00F519CE"/>
    <w:rsid w:val="00F51ADA"/>
    <w:rsid w:val="00F5277D"/>
    <w:rsid w:val="00F53E25"/>
    <w:rsid w:val="00F607C5"/>
    <w:rsid w:val="00F60DEA"/>
    <w:rsid w:val="00F6256D"/>
    <w:rsid w:val="00F62D64"/>
    <w:rsid w:val="00F62DC9"/>
    <w:rsid w:val="00F6302A"/>
    <w:rsid w:val="00F63C9F"/>
    <w:rsid w:val="00F64C2B"/>
    <w:rsid w:val="00F651BE"/>
    <w:rsid w:val="00F67F53"/>
    <w:rsid w:val="00F703BE"/>
    <w:rsid w:val="00F71F69"/>
    <w:rsid w:val="00F72B72"/>
    <w:rsid w:val="00F74106"/>
    <w:rsid w:val="00F74BB9"/>
    <w:rsid w:val="00F75582"/>
    <w:rsid w:val="00F75A7F"/>
    <w:rsid w:val="00F75C4B"/>
    <w:rsid w:val="00F76EFA"/>
    <w:rsid w:val="00F804BE"/>
    <w:rsid w:val="00F80CC9"/>
    <w:rsid w:val="00F817CE"/>
    <w:rsid w:val="00F81B24"/>
    <w:rsid w:val="00F81F41"/>
    <w:rsid w:val="00F84064"/>
    <w:rsid w:val="00F8456C"/>
    <w:rsid w:val="00F8556E"/>
    <w:rsid w:val="00F859D8"/>
    <w:rsid w:val="00F868F5"/>
    <w:rsid w:val="00F877AF"/>
    <w:rsid w:val="00F9056A"/>
    <w:rsid w:val="00F90F8D"/>
    <w:rsid w:val="00F91535"/>
    <w:rsid w:val="00F92452"/>
    <w:rsid w:val="00F92782"/>
    <w:rsid w:val="00F93AA9"/>
    <w:rsid w:val="00F96985"/>
    <w:rsid w:val="00F97838"/>
    <w:rsid w:val="00FA103A"/>
    <w:rsid w:val="00FA185B"/>
    <w:rsid w:val="00FA2BB3"/>
    <w:rsid w:val="00FA5BF1"/>
    <w:rsid w:val="00FA744F"/>
    <w:rsid w:val="00FB21F7"/>
    <w:rsid w:val="00FB4C80"/>
    <w:rsid w:val="00FB6A6A"/>
    <w:rsid w:val="00FC0AA2"/>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3CA"/>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8590CB"/>
  <w15:docId w15:val="{7B8AA3A7-A4E1-495B-883B-4223E2190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87D21"/>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187D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187D2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87D2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187D21"/>
    <w:pPr>
      <w:numPr>
        <w:ilvl w:val="3"/>
      </w:numPr>
      <w:outlineLvl w:val="3"/>
    </w:pPr>
    <w:rPr>
      <w:sz w:val="24"/>
      <w:szCs w:val="24"/>
    </w:rPr>
  </w:style>
  <w:style w:type="paragraph" w:styleId="Heading5">
    <w:name w:val="heading 5"/>
    <w:basedOn w:val="Heading4"/>
    <w:next w:val="Normal"/>
    <w:qFormat/>
    <w:rsid w:val="00187D21"/>
    <w:pPr>
      <w:numPr>
        <w:ilvl w:val="4"/>
      </w:numPr>
      <w:outlineLvl w:val="4"/>
    </w:pPr>
    <w:rPr>
      <w:sz w:val="22"/>
      <w:szCs w:val="22"/>
    </w:rPr>
  </w:style>
  <w:style w:type="paragraph" w:styleId="Heading6">
    <w:name w:val="heading 6"/>
    <w:basedOn w:val="Normal"/>
    <w:next w:val="Normal"/>
    <w:qFormat/>
    <w:rsid w:val="00187D21"/>
    <w:pPr>
      <w:keepNext/>
      <w:keepLines/>
      <w:numPr>
        <w:ilvl w:val="5"/>
        <w:numId w:val="1"/>
      </w:numPr>
      <w:spacing w:before="120"/>
      <w:outlineLvl w:val="5"/>
    </w:pPr>
    <w:rPr>
      <w:rFonts w:cs="Arial"/>
    </w:rPr>
  </w:style>
  <w:style w:type="paragraph" w:styleId="Heading7">
    <w:name w:val="heading 7"/>
    <w:basedOn w:val="Normal"/>
    <w:next w:val="Normal"/>
    <w:qFormat/>
    <w:rsid w:val="00187D21"/>
    <w:pPr>
      <w:keepNext/>
      <w:keepLines/>
      <w:numPr>
        <w:ilvl w:val="6"/>
        <w:numId w:val="1"/>
      </w:numPr>
      <w:spacing w:before="120"/>
      <w:outlineLvl w:val="6"/>
    </w:pPr>
    <w:rPr>
      <w:rFonts w:cs="Arial"/>
    </w:rPr>
  </w:style>
  <w:style w:type="paragraph" w:styleId="Heading8">
    <w:name w:val="heading 8"/>
    <w:basedOn w:val="Heading7"/>
    <w:next w:val="Normal"/>
    <w:qFormat/>
    <w:rsid w:val="00187D21"/>
    <w:pPr>
      <w:numPr>
        <w:ilvl w:val="7"/>
      </w:numPr>
      <w:outlineLvl w:val="7"/>
    </w:pPr>
  </w:style>
  <w:style w:type="paragraph" w:styleId="Heading9">
    <w:name w:val="heading 9"/>
    <w:basedOn w:val="Heading8"/>
    <w:next w:val="Normal"/>
    <w:qFormat/>
    <w:rsid w:val="00187D21"/>
    <w:pPr>
      <w:numPr>
        <w:ilvl w:val="8"/>
      </w:numPr>
      <w:outlineLvl w:val="8"/>
    </w:pPr>
  </w:style>
  <w:style w:type="character" w:default="1" w:styleId="DefaultParagraphFont">
    <w:name w:val="Default Paragraph Font"/>
    <w:semiHidden/>
    <w:rsid w:val="00187D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87D21"/>
  </w:style>
  <w:style w:type="paragraph" w:styleId="TOC8">
    <w:name w:val="toc 8"/>
    <w:basedOn w:val="TOC1"/>
    <w:semiHidden/>
    <w:rsid w:val="00187D21"/>
    <w:pPr>
      <w:spacing w:before="180"/>
      <w:ind w:left="2693" w:hanging="2693"/>
    </w:pPr>
    <w:rPr>
      <w:b w:val="0"/>
      <w:bCs/>
    </w:rPr>
  </w:style>
  <w:style w:type="paragraph" w:styleId="TOC1">
    <w:name w:val="toc 1"/>
    <w:aliases w:val="Observation TOC2"/>
    <w:uiPriority w:val="39"/>
    <w:rsid w:val="00187D2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187D21"/>
    <w:pPr>
      <w:keepNext/>
      <w:keepLines/>
      <w:spacing w:before="180"/>
      <w:jc w:val="center"/>
    </w:pPr>
  </w:style>
  <w:style w:type="paragraph" w:styleId="Caption">
    <w:name w:val="caption"/>
    <w:basedOn w:val="Normal"/>
    <w:next w:val="Normal"/>
    <w:qFormat/>
    <w:rsid w:val="00187D21"/>
    <w:pPr>
      <w:spacing w:after="240"/>
      <w:jc w:val="center"/>
    </w:pPr>
    <w:rPr>
      <w:b/>
      <w:bCs/>
    </w:rPr>
  </w:style>
  <w:style w:type="paragraph" w:styleId="TOC5">
    <w:name w:val="toc 5"/>
    <w:aliases w:val="Observation TOC"/>
    <w:basedOn w:val="TOC4"/>
    <w:semiHidden/>
    <w:rsid w:val="00187D21"/>
    <w:pPr>
      <w:tabs>
        <w:tab w:val="right" w:pos="1701"/>
      </w:tabs>
      <w:ind w:left="1701" w:hanging="1701"/>
    </w:pPr>
  </w:style>
  <w:style w:type="paragraph" w:styleId="TOC4">
    <w:name w:val="toc 4"/>
    <w:basedOn w:val="TOC3"/>
    <w:semiHidden/>
    <w:rsid w:val="00187D21"/>
    <w:pPr>
      <w:ind w:left="1418" w:hanging="1418"/>
    </w:pPr>
  </w:style>
  <w:style w:type="paragraph" w:styleId="TOC3">
    <w:name w:val="toc 3"/>
    <w:basedOn w:val="TOC2"/>
    <w:semiHidden/>
    <w:rsid w:val="00187D21"/>
    <w:pPr>
      <w:ind w:left="1134" w:hanging="1134"/>
    </w:pPr>
  </w:style>
  <w:style w:type="paragraph" w:styleId="TOC2">
    <w:name w:val="toc 2"/>
    <w:basedOn w:val="TOC1"/>
    <w:semiHidden/>
    <w:rsid w:val="00187D21"/>
    <w:pPr>
      <w:keepNext w:val="0"/>
      <w:spacing w:before="0"/>
      <w:ind w:left="851" w:hanging="851"/>
    </w:pPr>
    <w:rPr>
      <w:szCs w:val="20"/>
    </w:rPr>
  </w:style>
  <w:style w:type="paragraph" w:styleId="Index2">
    <w:name w:val="index 2"/>
    <w:basedOn w:val="Index1"/>
    <w:semiHidden/>
    <w:rsid w:val="00187D21"/>
    <w:pPr>
      <w:ind w:left="284"/>
    </w:pPr>
  </w:style>
  <w:style w:type="paragraph" w:styleId="Index1">
    <w:name w:val="index 1"/>
    <w:basedOn w:val="Normal"/>
    <w:semiHidden/>
    <w:rsid w:val="00187D21"/>
    <w:pPr>
      <w:keepLines/>
      <w:spacing w:after="0"/>
    </w:pPr>
  </w:style>
  <w:style w:type="paragraph" w:styleId="DocumentMap">
    <w:name w:val="Document Map"/>
    <w:basedOn w:val="Normal"/>
    <w:semiHidden/>
    <w:rsid w:val="00187D21"/>
    <w:pPr>
      <w:shd w:val="clear" w:color="auto" w:fill="000080"/>
    </w:pPr>
    <w:rPr>
      <w:rFonts w:ascii="Tahoma" w:hAnsi="Tahoma" w:cs="Tahoma"/>
    </w:rPr>
  </w:style>
  <w:style w:type="paragraph" w:styleId="ListNumber2">
    <w:name w:val="List Number 2"/>
    <w:basedOn w:val="ListNumber"/>
    <w:rsid w:val="00187D21"/>
    <w:pPr>
      <w:ind w:left="851"/>
    </w:pPr>
  </w:style>
  <w:style w:type="paragraph" w:styleId="ListNumber">
    <w:name w:val="List Number"/>
    <w:basedOn w:val="List"/>
    <w:rsid w:val="00187D21"/>
  </w:style>
  <w:style w:type="paragraph" w:styleId="List">
    <w:name w:val="List"/>
    <w:basedOn w:val="Normal"/>
    <w:rsid w:val="00187D21"/>
    <w:pPr>
      <w:ind w:left="568" w:hanging="284"/>
    </w:pPr>
  </w:style>
  <w:style w:type="paragraph" w:styleId="Header">
    <w:name w:val="header"/>
    <w:rsid w:val="00187D2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187D21"/>
    <w:rPr>
      <w:b/>
      <w:bCs/>
      <w:position w:val="6"/>
      <w:sz w:val="16"/>
      <w:szCs w:val="16"/>
    </w:rPr>
  </w:style>
  <w:style w:type="paragraph" w:styleId="FootnoteText">
    <w:name w:val="footnote text"/>
    <w:basedOn w:val="Normal"/>
    <w:semiHidden/>
    <w:rsid w:val="00187D21"/>
    <w:pPr>
      <w:keepLines/>
      <w:spacing w:after="0"/>
      <w:ind w:left="454" w:hanging="454"/>
    </w:pPr>
    <w:rPr>
      <w:sz w:val="16"/>
      <w:szCs w:val="16"/>
    </w:rPr>
  </w:style>
  <w:style w:type="paragraph" w:customStyle="1" w:styleId="3GPPHeader">
    <w:name w:val="3GPP_Header"/>
    <w:basedOn w:val="Normal"/>
    <w:rsid w:val="00187D21"/>
    <w:pPr>
      <w:tabs>
        <w:tab w:val="left" w:pos="1701"/>
        <w:tab w:val="right" w:pos="9639"/>
      </w:tabs>
      <w:spacing w:after="240"/>
    </w:pPr>
    <w:rPr>
      <w:b/>
      <w:sz w:val="24"/>
    </w:rPr>
  </w:style>
  <w:style w:type="paragraph" w:styleId="TOC9">
    <w:name w:val="toc 9"/>
    <w:basedOn w:val="TOC8"/>
    <w:semiHidden/>
    <w:rsid w:val="00187D21"/>
    <w:pPr>
      <w:ind w:left="1418" w:hanging="1418"/>
    </w:pPr>
  </w:style>
  <w:style w:type="paragraph" w:styleId="TOC6">
    <w:name w:val="toc 6"/>
    <w:basedOn w:val="TOC5"/>
    <w:next w:val="Normal"/>
    <w:semiHidden/>
    <w:rsid w:val="00187D21"/>
    <w:pPr>
      <w:ind w:left="1985" w:hanging="1985"/>
    </w:pPr>
  </w:style>
  <w:style w:type="paragraph" w:styleId="TOC7">
    <w:name w:val="toc 7"/>
    <w:basedOn w:val="TOC6"/>
    <w:next w:val="Normal"/>
    <w:semiHidden/>
    <w:rsid w:val="00187D21"/>
    <w:pPr>
      <w:ind w:left="2268" w:hanging="2268"/>
    </w:pPr>
  </w:style>
  <w:style w:type="paragraph" w:styleId="ListBullet2">
    <w:name w:val="List Bullet 2"/>
    <w:basedOn w:val="ListBullet"/>
    <w:rsid w:val="00187D21"/>
    <w:pPr>
      <w:numPr>
        <w:numId w:val="6"/>
      </w:numPr>
    </w:pPr>
  </w:style>
  <w:style w:type="paragraph" w:styleId="ListBullet">
    <w:name w:val="List Bullet"/>
    <w:basedOn w:val="BodyText"/>
    <w:rsid w:val="00187D21"/>
    <w:pPr>
      <w:numPr>
        <w:numId w:val="5"/>
      </w:numPr>
    </w:pPr>
  </w:style>
  <w:style w:type="paragraph" w:styleId="ListBullet3">
    <w:name w:val="List Bullet 3"/>
    <w:basedOn w:val="ListBullet2"/>
    <w:rsid w:val="00187D21"/>
    <w:pPr>
      <w:numPr>
        <w:numId w:val="7"/>
      </w:numPr>
    </w:pPr>
  </w:style>
  <w:style w:type="paragraph" w:customStyle="1" w:styleId="EQ">
    <w:name w:val="EQ"/>
    <w:basedOn w:val="Normal"/>
    <w:next w:val="Normal"/>
    <w:rsid w:val="00187D21"/>
    <w:pPr>
      <w:keepLines/>
      <w:tabs>
        <w:tab w:val="center" w:pos="4536"/>
        <w:tab w:val="right" w:pos="9072"/>
      </w:tabs>
      <w:spacing w:after="180"/>
      <w:jc w:val="left"/>
    </w:pPr>
    <w:rPr>
      <w:noProof/>
      <w:lang w:eastAsia="en-US"/>
    </w:rPr>
  </w:style>
  <w:style w:type="paragraph" w:styleId="List2">
    <w:name w:val="List 2"/>
    <w:basedOn w:val="List"/>
    <w:rsid w:val="00187D21"/>
    <w:pPr>
      <w:ind w:left="851"/>
    </w:pPr>
  </w:style>
  <w:style w:type="paragraph" w:styleId="List3">
    <w:name w:val="List 3"/>
    <w:basedOn w:val="List2"/>
    <w:rsid w:val="00187D21"/>
    <w:pPr>
      <w:ind w:left="1135"/>
    </w:pPr>
  </w:style>
  <w:style w:type="paragraph" w:styleId="List4">
    <w:name w:val="List 4"/>
    <w:basedOn w:val="List3"/>
    <w:rsid w:val="00187D21"/>
    <w:pPr>
      <w:ind w:left="1418"/>
    </w:pPr>
  </w:style>
  <w:style w:type="paragraph" w:styleId="List5">
    <w:name w:val="List 5"/>
    <w:basedOn w:val="List4"/>
    <w:rsid w:val="00187D21"/>
    <w:pPr>
      <w:ind w:left="1702"/>
    </w:pPr>
  </w:style>
  <w:style w:type="paragraph" w:customStyle="1" w:styleId="EditorsNote">
    <w:name w:val="Editor's Note"/>
    <w:basedOn w:val="Normal"/>
    <w:rsid w:val="00187D21"/>
    <w:pPr>
      <w:keepLines/>
      <w:spacing w:after="180"/>
      <w:ind w:left="1135" w:hanging="851"/>
      <w:jc w:val="left"/>
    </w:pPr>
    <w:rPr>
      <w:color w:val="FF0000"/>
      <w:lang w:eastAsia="en-US"/>
    </w:rPr>
  </w:style>
  <w:style w:type="paragraph" w:styleId="ListBullet4">
    <w:name w:val="List Bullet 4"/>
    <w:basedOn w:val="ListBullet3"/>
    <w:rsid w:val="00187D21"/>
    <w:pPr>
      <w:numPr>
        <w:numId w:val="8"/>
      </w:numPr>
    </w:pPr>
  </w:style>
  <w:style w:type="paragraph" w:styleId="ListBullet5">
    <w:name w:val="List Bullet 5"/>
    <w:basedOn w:val="ListBullet4"/>
    <w:rsid w:val="00187D21"/>
    <w:pPr>
      <w:numPr>
        <w:numId w:val="4"/>
      </w:numPr>
    </w:pPr>
  </w:style>
  <w:style w:type="paragraph" w:styleId="Footer">
    <w:name w:val="footer"/>
    <w:basedOn w:val="Header"/>
    <w:link w:val="FooterChar"/>
    <w:rsid w:val="00187D21"/>
    <w:pPr>
      <w:jc w:val="center"/>
    </w:pPr>
    <w:rPr>
      <w:i/>
      <w:iCs/>
    </w:rPr>
  </w:style>
  <w:style w:type="paragraph" w:customStyle="1" w:styleId="Reference">
    <w:name w:val="Reference"/>
    <w:basedOn w:val="Normal"/>
    <w:link w:val="ReferenceChar"/>
    <w:rsid w:val="00187D21"/>
    <w:pPr>
      <w:numPr>
        <w:numId w:val="2"/>
      </w:numPr>
    </w:pPr>
  </w:style>
  <w:style w:type="paragraph" w:styleId="BalloonText">
    <w:name w:val="Balloon Text"/>
    <w:basedOn w:val="Normal"/>
    <w:semiHidden/>
    <w:rsid w:val="00187D21"/>
    <w:rPr>
      <w:rFonts w:ascii="Tahoma" w:hAnsi="Tahoma" w:cs="Tahoma"/>
      <w:sz w:val="16"/>
      <w:szCs w:val="16"/>
    </w:rPr>
  </w:style>
  <w:style w:type="character" w:styleId="PageNumber">
    <w:name w:val="page number"/>
    <w:basedOn w:val="DefaultParagraphFont"/>
    <w:semiHidden/>
    <w:rsid w:val="00187D21"/>
  </w:style>
  <w:style w:type="paragraph" w:styleId="BodyText">
    <w:name w:val="Body Text"/>
    <w:basedOn w:val="Normal"/>
    <w:link w:val="BodyTextChar"/>
    <w:rsid w:val="00187D21"/>
  </w:style>
  <w:style w:type="character" w:styleId="Hyperlink">
    <w:name w:val="Hyperlink"/>
    <w:uiPriority w:val="99"/>
    <w:rsid w:val="00187D21"/>
    <w:rPr>
      <w:color w:val="0000FF"/>
      <w:u w:val="single"/>
      <w:lang w:val="en-GB"/>
    </w:rPr>
  </w:style>
  <w:style w:type="character" w:styleId="FollowedHyperlink">
    <w:name w:val="FollowedHyperlink"/>
    <w:semiHidden/>
    <w:rsid w:val="00187D21"/>
    <w:rPr>
      <w:color w:val="FF0000"/>
      <w:u w:val="single"/>
    </w:rPr>
  </w:style>
  <w:style w:type="character" w:styleId="CommentReference">
    <w:name w:val="annotation reference"/>
    <w:semiHidden/>
    <w:rsid w:val="00187D21"/>
    <w:rPr>
      <w:sz w:val="16"/>
      <w:szCs w:val="16"/>
    </w:rPr>
  </w:style>
  <w:style w:type="paragraph" w:styleId="CommentText">
    <w:name w:val="annotation text"/>
    <w:basedOn w:val="Normal"/>
    <w:semiHidden/>
    <w:rsid w:val="00187D21"/>
  </w:style>
  <w:style w:type="paragraph" w:styleId="CommentSubject">
    <w:name w:val="annotation subject"/>
    <w:basedOn w:val="CommentText"/>
    <w:next w:val="CommentText"/>
    <w:semiHidden/>
    <w:rsid w:val="00187D2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87D21"/>
    <w:rPr>
      <w:rFonts w:ascii="Arial" w:eastAsia="Times New Roman" w:hAnsi="Arial" w:cs="Arial"/>
      <w:sz w:val="36"/>
      <w:szCs w:val="36"/>
      <w:lang w:val="en-GB" w:eastAsia="zh-CN"/>
    </w:rPr>
  </w:style>
  <w:style w:type="paragraph" w:customStyle="1" w:styleId="B1">
    <w:name w:val="B1"/>
    <w:basedOn w:val="List"/>
    <w:rsid w:val="00187D21"/>
    <w:pPr>
      <w:spacing w:after="180"/>
      <w:jc w:val="left"/>
    </w:pPr>
    <w:rPr>
      <w:lang w:eastAsia="en-US"/>
    </w:rPr>
  </w:style>
  <w:style w:type="paragraph" w:customStyle="1" w:styleId="B2">
    <w:name w:val="B2"/>
    <w:basedOn w:val="List2"/>
    <w:rsid w:val="00187D21"/>
    <w:pPr>
      <w:spacing w:after="180"/>
      <w:jc w:val="left"/>
    </w:pPr>
    <w:rPr>
      <w:lang w:eastAsia="en-US"/>
    </w:rPr>
  </w:style>
  <w:style w:type="paragraph" w:customStyle="1" w:styleId="B3">
    <w:name w:val="B3"/>
    <w:basedOn w:val="List3"/>
    <w:rsid w:val="00187D21"/>
    <w:pPr>
      <w:spacing w:after="180"/>
      <w:jc w:val="left"/>
    </w:pPr>
    <w:rPr>
      <w:lang w:eastAsia="en-US"/>
    </w:rPr>
  </w:style>
  <w:style w:type="paragraph" w:customStyle="1" w:styleId="B4">
    <w:name w:val="B4"/>
    <w:basedOn w:val="List4"/>
    <w:rsid w:val="00187D21"/>
    <w:pPr>
      <w:spacing w:after="180"/>
      <w:jc w:val="left"/>
    </w:pPr>
    <w:rPr>
      <w:lang w:eastAsia="en-US"/>
    </w:rPr>
  </w:style>
  <w:style w:type="paragraph" w:customStyle="1" w:styleId="Proposal">
    <w:name w:val="Proposal"/>
    <w:basedOn w:val="Normal"/>
    <w:rsid w:val="00187D21"/>
    <w:pPr>
      <w:numPr>
        <w:numId w:val="3"/>
      </w:numPr>
      <w:tabs>
        <w:tab w:val="clear" w:pos="1304"/>
        <w:tab w:val="left" w:pos="1701"/>
      </w:tabs>
      <w:ind w:left="1701" w:hanging="1701"/>
    </w:pPr>
    <w:rPr>
      <w:b/>
      <w:bCs/>
    </w:rPr>
  </w:style>
  <w:style w:type="character" w:customStyle="1" w:styleId="BodyTextChar">
    <w:name w:val="Body Text Char"/>
    <w:link w:val="BodyText"/>
    <w:rsid w:val="00187D21"/>
    <w:rPr>
      <w:rFonts w:ascii="Arial" w:eastAsia="Times New Roman" w:hAnsi="Arial"/>
      <w:lang w:val="en-GB" w:eastAsia="zh-CN"/>
    </w:rPr>
  </w:style>
  <w:style w:type="paragraph" w:customStyle="1" w:styleId="B5">
    <w:name w:val="B5"/>
    <w:basedOn w:val="List5"/>
    <w:rsid w:val="00187D21"/>
    <w:pPr>
      <w:spacing w:after="180"/>
      <w:jc w:val="left"/>
    </w:pPr>
    <w:rPr>
      <w:lang w:eastAsia="en-US"/>
    </w:rPr>
  </w:style>
  <w:style w:type="paragraph" w:customStyle="1" w:styleId="EX">
    <w:name w:val="EX"/>
    <w:basedOn w:val="Normal"/>
    <w:rsid w:val="00187D21"/>
    <w:pPr>
      <w:keepLines/>
      <w:spacing w:after="180"/>
      <w:ind w:left="1702" w:hanging="1418"/>
      <w:jc w:val="left"/>
    </w:pPr>
    <w:rPr>
      <w:lang w:eastAsia="en-US"/>
    </w:rPr>
  </w:style>
  <w:style w:type="paragraph" w:customStyle="1" w:styleId="EW">
    <w:name w:val="EW"/>
    <w:basedOn w:val="EX"/>
    <w:rsid w:val="00187D21"/>
    <w:pPr>
      <w:spacing w:after="0"/>
    </w:pPr>
  </w:style>
  <w:style w:type="paragraph" w:customStyle="1" w:styleId="TAL">
    <w:name w:val="TAL"/>
    <w:basedOn w:val="Normal"/>
    <w:rsid w:val="00187D21"/>
    <w:pPr>
      <w:keepNext/>
      <w:keepLines/>
      <w:spacing w:after="0"/>
      <w:jc w:val="left"/>
    </w:pPr>
    <w:rPr>
      <w:sz w:val="18"/>
      <w:lang w:eastAsia="en-US"/>
    </w:rPr>
  </w:style>
  <w:style w:type="paragraph" w:customStyle="1" w:styleId="TAC">
    <w:name w:val="TAC"/>
    <w:basedOn w:val="TAL"/>
    <w:rsid w:val="00187D21"/>
    <w:pPr>
      <w:jc w:val="center"/>
    </w:pPr>
  </w:style>
  <w:style w:type="paragraph" w:customStyle="1" w:styleId="TAH">
    <w:name w:val="TAH"/>
    <w:basedOn w:val="TAC"/>
    <w:link w:val="TAHCar"/>
    <w:rsid w:val="00187D21"/>
    <w:rPr>
      <w:b/>
    </w:rPr>
  </w:style>
  <w:style w:type="paragraph" w:customStyle="1" w:styleId="TAN">
    <w:name w:val="TAN"/>
    <w:basedOn w:val="TAL"/>
    <w:rsid w:val="00187D21"/>
    <w:pPr>
      <w:ind w:left="851" w:hanging="851"/>
    </w:pPr>
  </w:style>
  <w:style w:type="paragraph" w:customStyle="1" w:styleId="TAR">
    <w:name w:val="TAR"/>
    <w:basedOn w:val="TAL"/>
    <w:rsid w:val="00187D21"/>
    <w:pPr>
      <w:jc w:val="right"/>
    </w:pPr>
  </w:style>
  <w:style w:type="paragraph" w:customStyle="1" w:styleId="TH">
    <w:name w:val="TH"/>
    <w:basedOn w:val="Normal"/>
    <w:rsid w:val="00187D21"/>
    <w:pPr>
      <w:keepNext/>
      <w:keepLines/>
      <w:spacing w:before="60" w:after="180"/>
      <w:jc w:val="center"/>
    </w:pPr>
    <w:rPr>
      <w:b/>
      <w:lang w:eastAsia="en-US"/>
    </w:rPr>
  </w:style>
  <w:style w:type="paragraph" w:customStyle="1" w:styleId="TF">
    <w:name w:val="TF"/>
    <w:aliases w:val="left"/>
    <w:basedOn w:val="TH"/>
    <w:link w:val="TFChar"/>
    <w:rsid w:val="00187D21"/>
    <w:pPr>
      <w:keepNext w:val="0"/>
      <w:spacing w:before="0" w:after="240"/>
    </w:pPr>
  </w:style>
  <w:style w:type="paragraph" w:customStyle="1" w:styleId="TT">
    <w:name w:val="TT"/>
    <w:basedOn w:val="Heading1"/>
    <w:next w:val="Normal"/>
    <w:rsid w:val="00187D21"/>
    <w:pPr>
      <w:numPr>
        <w:numId w:val="0"/>
      </w:numPr>
      <w:ind w:left="1134" w:hanging="1134"/>
      <w:outlineLvl w:val="9"/>
    </w:pPr>
    <w:rPr>
      <w:rFonts w:cs="Times New Roman"/>
      <w:szCs w:val="20"/>
      <w:lang w:eastAsia="en-US"/>
    </w:rPr>
  </w:style>
  <w:style w:type="paragraph" w:customStyle="1" w:styleId="ZA">
    <w:name w:val="ZA"/>
    <w:rsid w:val="00187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87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87D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87D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87D21"/>
  </w:style>
  <w:style w:type="paragraph" w:customStyle="1" w:styleId="ZH">
    <w:name w:val="ZH"/>
    <w:rsid w:val="00187D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87D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87D21"/>
    <w:pPr>
      <w:framePr w:hRule="auto" w:wrap="notBeside" w:y="852"/>
    </w:pPr>
    <w:rPr>
      <w:i w:val="0"/>
      <w:sz w:val="40"/>
    </w:rPr>
  </w:style>
  <w:style w:type="paragraph" w:customStyle="1" w:styleId="ZU">
    <w:name w:val="ZU"/>
    <w:rsid w:val="00187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87D21"/>
    <w:pPr>
      <w:framePr w:wrap="notBeside" w:y="16161"/>
    </w:pPr>
  </w:style>
  <w:style w:type="paragraph" w:customStyle="1" w:styleId="FP">
    <w:name w:val="FP"/>
    <w:basedOn w:val="Normal"/>
    <w:rsid w:val="00187D21"/>
    <w:pPr>
      <w:spacing w:after="0"/>
      <w:jc w:val="left"/>
    </w:pPr>
    <w:rPr>
      <w:lang w:eastAsia="en-US"/>
    </w:rPr>
  </w:style>
  <w:style w:type="paragraph" w:customStyle="1" w:styleId="Observation">
    <w:name w:val="Observation"/>
    <w:basedOn w:val="Proposal"/>
    <w:qFormat/>
    <w:rsid w:val="00187D21"/>
    <w:pPr>
      <w:numPr>
        <w:numId w:val="13"/>
      </w:numPr>
      <w:ind w:left="1701" w:hanging="1701"/>
    </w:pPr>
  </w:style>
  <w:style w:type="paragraph" w:styleId="TableofFigures">
    <w:name w:val="table of figures"/>
    <w:basedOn w:val="Normal"/>
    <w:next w:val="Normal"/>
    <w:uiPriority w:val="99"/>
    <w:rsid w:val="00187D2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link w:val="ListParagraphChar"/>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 w:type="character" w:customStyle="1" w:styleId="ListParagraphChar">
    <w:name w:val="List Paragraph Char"/>
    <w:link w:val="ListParagraph"/>
    <w:uiPriority w:val="34"/>
    <w:locked/>
    <w:rsid w:val="004C7924"/>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5NUHHDQN7SK2-1-114744</_dlc_DocId>
    <TaxCatchAll xmlns="08b2df90-05d3-4030-90d4-c9feeb4a1cd9">
      <Value>10</Value>
      <Value>9</Value>
      <Value>8</Value>
      <Value>3</Value>
      <Value>1</Value>
    </TaxCatchAll>
    <_dlc_DocIdUrl xmlns="08b2df90-05d3-4030-90d4-c9feeb4a1cd9">
      <Url>https://ericoll.internal.ericsson.com/sites/STAR/_layouts/DocIdRedir.aspx?ID=5NUHHDQN7SK2-1-114744</Url>
      <Description>5NUHHDQN7SK2-1-114744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B5D8F-E697-43FE-AE05-D423B46FB953}"/>
</file>

<file path=customXml/itemProps2.xml><?xml version="1.0" encoding="utf-8"?>
<ds:datastoreItem xmlns:ds="http://schemas.openxmlformats.org/officeDocument/2006/customXml" ds:itemID="{314654AA-20C7-40E7-8CE0-9B50F80753CB}"/>
</file>

<file path=customXml/itemProps3.xml><?xml version="1.0" encoding="utf-8"?>
<ds:datastoreItem xmlns:ds="http://schemas.openxmlformats.org/officeDocument/2006/customXml" ds:itemID="{7D3FB7AF-6B3B-481D-88D9-DC9EFAF8E601}"/>
</file>

<file path=customXml/itemProps4.xml><?xml version="1.0" encoding="utf-8"?>
<ds:datastoreItem xmlns:ds="http://schemas.openxmlformats.org/officeDocument/2006/customXml" ds:itemID="{66990CC6-4011-44F7-94D9-55D75BF5F549}"/>
</file>

<file path=customXml/itemProps5.xml><?xml version="1.0" encoding="utf-8"?>
<ds:datastoreItem xmlns:ds="http://schemas.openxmlformats.org/officeDocument/2006/customXml" ds:itemID="{4FA5BE0A-3EA8-4C1F-A207-9DB862A3FA0D}"/>
</file>

<file path=customXml/itemProps6.xml><?xml version="1.0" encoding="utf-8"?>
<ds:datastoreItem xmlns:ds="http://schemas.openxmlformats.org/officeDocument/2006/customXml" ds:itemID="{014DB91F-610E-4AA8-AC0F-348C9C9CB404}"/>
</file>

<file path=docProps/app.xml><?xml version="1.0" encoding="utf-8"?>
<Properties xmlns="http://schemas.openxmlformats.org/officeDocument/2006/extended-properties" xmlns:vt="http://schemas.openxmlformats.org/officeDocument/2006/docPropsVTypes">
  <Template>R2-15xxxx - Contribution template.dot</Template>
  <TotalTime>8</TotalTime>
  <Pages>2</Pages>
  <Words>844</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6</cp:revision>
  <cp:lastPrinted>2008-01-31T07:09:00Z</cp:lastPrinted>
  <dcterms:created xsi:type="dcterms:W3CDTF">2017-03-24T11:40:00Z</dcterms:created>
  <dcterms:modified xsi:type="dcterms:W3CDTF">2017-03-24T20:02:00Z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ce553c13-f615-458d-b0b2-5444c48a4380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